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0AFA4">
      <w:pPr>
        <w:pStyle w:val="83"/>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r>
        <w:rPr>
          <w:b/>
          <w:i/>
          <w:sz w:val="28"/>
        </w:rPr>
        <w:tab/>
      </w:r>
      <w:r>
        <w:rPr>
          <w:rFonts w:hint="eastAsia"/>
          <w:b/>
          <w:i/>
          <w:sz w:val="28"/>
        </w:rPr>
        <w:t>S2-2411604</w:t>
      </w:r>
      <w:bookmarkStart w:id="43" w:name="_GoBack"/>
      <w:bookmarkEnd w:id="43"/>
    </w:p>
    <w:p w14:paraId="31B46D37">
      <w:pPr>
        <w:pStyle w:val="83"/>
        <w:outlineLvl w:val="0"/>
        <w:rPr>
          <w:b/>
          <w:sz w:val="24"/>
          <w:lang w:val="en-US" w:eastAsia="zh-CN"/>
        </w:rPr>
      </w:pPr>
      <w:r>
        <w:rPr>
          <w:rFonts w:hint="eastAsia"/>
          <w:b/>
          <w:sz w:val="24"/>
          <w:lang w:val="en-US" w:eastAsia="zh-CN"/>
        </w:rPr>
        <w:t>18 - 22 November, 2024, Orlando , US</w:t>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b/>
          <w:sz w:val="24"/>
          <w:lang w:val="de-DE"/>
        </w:rPr>
        <w:t xml:space="preserve">                                        </w:t>
      </w:r>
      <w:r>
        <w:rPr>
          <w:rFonts w:hint="eastAsia" w:ascii="Arial" w:hAnsi="Arial" w:cs="Arial"/>
          <w:b/>
          <w:bCs/>
          <w:color w:val="0000FF"/>
          <w:lang w:val="en-US" w:eastAsia="zh-CN"/>
        </w:rPr>
        <w:t>(</w:t>
      </w:r>
      <w:r>
        <w:rPr>
          <w:rFonts w:ascii="Arial" w:hAnsi="Arial" w:cs="Arial"/>
          <w:b/>
          <w:bCs/>
          <w:color w:val="0000FF"/>
        </w:rPr>
        <w:t>revision S</w:t>
      </w:r>
      <w:r>
        <w:rPr>
          <w:rFonts w:cs="Arial"/>
          <w:b/>
          <w:bCs/>
          <w:color w:val="0000FF"/>
        </w:rPr>
        <w:t>2-241</w:t>
      </w:r>
      <w:r>
        <w:rPr>
          <w:rFonts w:hint="eastAsia" w:cs="Arial"/>
          <w:b/>
          <w:bCs/>
          <w:color w:val="0000FF"/>
          <w:lang w:val="en-US" w:eastAsia="zh-CN"/>
        </w:rPr>
        <w:t>0914</w:t>
      </w:r>
      <w:r>
        <w:rPr>
          <w:rFonts w:cs="Arial"/>
          <w:b/>
          <w:bCs/>
          <w:color w:val="0000FF"/>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F69E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37D74AB">
            <w:pPr>
              <w:pStyle w:val="83"/>
              <w:spacing w:after="0"/>
              <w:jc w:val="right"/>
              <w:rPr>
                <w:i/>
              </w:rPr>
            </w:pPr>
            <w:r>
              <w:rPr>
                <w:i/>
                <w:sz w:val="14"/>
              </w:rPr>
              <w:t>CR-Form-v12.2</w:t>
            </w:r>
          </w:p>
        </w:tc>
      </w:tr>
      <w:tr w14:paraId="5D7257B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9F7EE8">
            <w:pPr>
              <w:pStyle w:val="83"/>
              <w:spacing w:after="0"/>
              <w:jc w:val="center"/>
            </w:pPr>
            <w:r>
              <w:rPr>
                <w:b/>
                <w:sz w:val="32"/>
              </w:rPr>
              <w:t>CHANGE REQUEST</w:t>
            </w:r>
          </w:p>
        </w:tc>
      </w:tr>
      <w:tr w14:paraId="24F910E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98F3E9">
            <w:pPr>
              <w:pStyle w:val="83"/>
              <w:spacing w:after="0"/>
              <w:rPr>
                <w:sz w:val="8"/>
                <w:szCs w:val="8"/>
              </w:rPr>
            </w:pPr>
          </w:p>
        </w:tc>
      </w:tr>
      <w:tr w14:paraId="28F90AB5">
        <w:tblPrEx>
          <w:tblCellMar>
            <w:top w:w="0" w:type="dxa"/>
            <w:left w:w="42" w:type="dxa"/>
            <w:bottom w:w="0" w:type="dxa"/>
            <w:right w:w="42" w:type="dxa"/>
          </w:tblCellMar>
        </w:tblPrEx>
        <w:tc>
          <w:tcPr>
            <w:tcW w:w="142" w:type="dxa"/>
            <w:tcBorders>
              <w:left w:val="single" w:color="auto" w:sz="4" w:space="0"/>
            </w:tcBorders>
          </w:tcPr>
          <w:p w14:paraId="75753CC5">
            <w:pPr>
              <w:pStyle w:val="83"/>
              <w:spacing w:after="0"/>
              <w:jc w:val="right"/>
            </w:pPr>
          </w:p>
        </w:tc>
        <w:tc>
          <w:tcPr>
            <w:tcW w:w="1559" w:type="dxa"/>
            <w:shd w:val="pct30" w:color="FFFF00" w:fill="auto"/>
          </w:tcPr>
          <w:p w14:paraId="0E9EC705">
            <w:pPr>
              <w:pStyle w:val="83"/>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3D64209E">
            <w:pPr>
              <w:pStyle w:val="83"/>
              <w:spacing w:after="0"/>
              <w:jc w:val="center"/>
            </w:pPr>
            <w:r>
              <w:rPr>
                <w:b/>
                <w:sz w:val="28"/>
              </w:rPr>
              <w:t>CR</w:t>
            </w:r>
          </w:p>
        </w:tc>
        <w:tc>
          <w:tcPr>
            <w:tcW w:w="1276" w:type="dxa"/>
            <w:shd w:val="pct30" w:color="FFFF00" w:fill="auto"/>
          </w:tcPr>
          <w:p w14:paraId="7A6A8AF6">
            <w:pPr>
              <w:pStyle w:val="83"/>
              <w:spacing w:after="0"/>
              <w:jc w:val="right"/>
            </w:pPr>
            <w:r>
              <w:rPr>
                <w:b/>
                <w:sz w:val="28"/>
              </w:rPr>
              <w:t>1421</w:t>
            </w:r>
          </w:p>
        </w:tc>
        <w:tc>
          <w:tcPr>
            <w:tcW w:w="709" w:type="dxa"/>
          </w:tcPr>
          <w:p w14:paraId="6CFC2300">
            <w:pPr>
              <w:pStyle w:val="83"/>
              <w:tabs>
                <w:tab w:val="right" w:pos="625"/>
              </w:tabs>
              <w:spacing w:after="0"/>
              <w:jc w:val="center"/>
            </w:pPr>
            <w:r>
              <w:rPr>
                <w:b/>
                <w:bCs/>
                <w:sz w:val="28"/>
              </w:rPr>
              <w:t>rev</w:t>
            </w:r>
          </w:p>
        </w:tc>
        <w:tc>
          <w:tcPr>
            <w:tcW w:w="992" w:type="dxa"/>
            <w:shd w:val="pct30" w:color="FFFF00" w:fill="auto"/>
          </w:tcPr>
          <w:p w14:paraId="3F95E9BE">
            <w:pPr>
              <w:pStyle w:val="83"/>
              <w:spacing w:after="0"/>
              <w:jc w:val="center"/>
              <w:rPr>
                <w:rFonts w:hint="eastAsia" w:eastAsiaTheme="minorEastAsia"/>
                <w:b/>
                <w:lang w:eastAsia="zh-CN"/>
              </w:rPr>
            </w:pPr>
            <w:r>
              <w:rPr>
                <w:rFonts w:hint="eastAsia"/>
                <w:b/>
                <w:sz w:val="28"/>
                <w:lang w:val="en-US" w:eastAsia="zh-CN"/>
              </w:rPr>
              <w:t>4</w:t>
            </w:r>
          </w:p>
        </w:tc>
        <w:tc>
          <w:tcPr>
            <w:tcW w:w="2410" w:type="dxa"/>
          </w:tcPr>
          <w:p w14:paraId="392D6F68">
            <w:pPr>
              <w:pStyle w:val="83"/>
              <w:tabs>
                <w:tab w:val="right" w:pos="1825"/>
              </w:tabs>
              <w:spacing w:after="0"/>
              <w:jc w:val="center"/>
            </w:pPr>
            <w:r>
              <w:rPr>
                <w:b/>
                <w:sz w:val="28"/>
                <w:szCs w:val="28"/>
              </w:rPr>
              <w:t>Current version:</w:t>
            </w:r>
          </w:p>
        </w:tc>
        <w:tc>
          <w:tcPr>
            <w:tcW w:w="1701" w:type="dxa"/>
            <w:shd w:val="pct30" w:color="FFFF00" w:fill="auto"/>
          </w:tcPr>
          <w:p w14:paraId="72E90273">
            <w:pPr>
              <w:pStyle w:val="83"/>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31360218">
            <w:pPr>
              <w:pStyle w:val="83"/>
              <w:spacing w:after="0"/>
            </w:pPr>
          </w:p>
        </w:tc>
      </w:tr>
      <w:tr w14:paraId="1DC72E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3E95B">
            <w:pPr>
              <w:pStyle w:val="83"/>
              <w:spacing w:after="0"/>
            </w:pPr>
          </w:p>
        </w:tc>
      </w:tr>
      <w:tr w14:paraId="2CCB7943">
        <w:tblPrEx>
          <w:tblCellMar>
            <w:top w:w="0" w:type="dxa"/>
            <w:left w:w="42" w:type="dxa"/>
            <w:bottom w:w="0" w:type="dxa"/>
            <w:right w:w="42" w:type="dxa"/>
          </w:tblCellMar>
        </w:tblPrEx>
        <w:tc>
          <w:tcPr>
            <w:tcW w:w="9641" w:type="dxa"/>
            <w:gridSpan w:val="9"/>
            <w:tcBorders>
              <w:top w:val="single" w:color="auto" w:sz="4" w:space="0"/>
            </w:tcBorders>
          </w:tcPr>
          <w:p w14:paraId="4BFC0B2B">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42C9E84">
        <w:tblPrEx>
          <w:tblCellMar>
            <w:top w:w="0" w:type="dxa"/>
            <w:left w:w="42" w:type="dxa"/>
            <w:bottom w:w="0" w:type="dxa"/>
            <w:right w:w="42" w:type="dxa"/>
          </w:tblCellMar>
        </w:tblPrEx>
        <w:tc>
          <w:tcPr>
            <w:tcW w:w="9641" w:type="dxa"/>
            <w:gridSpan w:val="9"/>
          </w:tcPr>
          <w:p w14:paraId="19B233E7">
            <w:pPr>
              <w:pStyle w:val="83"/>
              <w:spacing w:after="0"/>
              <w:rPr>
                <w:sz w:val="8"/>
                <w:szCs w:val="8"/>
              </w:rPr>
            </w:pPr>
          </w:p>
        </w:tc>
      </w:tr>
    </w:tbl>
    <w:p w14:paraId="22A8F8C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D7A082F">
        <w:tblPrEx>
          <w:tblCellMar>
            <w:top w:w="0" w:type="dxa"/>
            <w:left w:w="42" w:type="dxa"/>
            <w:bottom w:w="0" w:type="dxa"/>
            <w:right w:w="42" w:type="dxa"/>
          </w:tblCellMar>
        </w:tblPrEx>
        <w:tc>
          <w:tcPr>
            <w:tcW w:w="2835" w:type="dxa"/>
          </w:tcPr>
          <w:p w14:paraId="2F37B0E4">
            <w:pPr>
              <w:pStyle w:val="83"/>
              <w:tabs>
                <w:tab w:val="right" w:pos="2751"/>
              </w:tabs>
              <w:spacing w:after="0"/>
              <w:rPr>
                <w:b/>
                <w:i/>
              </w:rPr>
            </w:pPr>
            <w:r>
              <w:rPr>
                <w:b/>
                <w:i/>
              </w:rPr>
              <w:t>Proposed change affects:</w:t>
            </w:r>
          </w:p>
        </w:tc>
        <w:tc>
          <w:tcPr>
            <w:tcW w:w="1418" w:type="dxa"/>
          </w:tcPr>
          <w:p w14:paraId="0EAF4F88">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2F477A8">
            <w:pPr>
              <w:pStyle w:val="83"/>
              <w:spacing w:after="0"/>
              <w:jc w:val="center"/>
              <w:rPr>
                <w:b/>
                <w:caps/>
              </w:rPr>
            </w:pPr>
          </w:p>
        </w:tc>
        <w:tc>
          <w:tcPr>
            <w:tcW w:w="709" w:type="dxa"/>
            <w:tcBorders>
              <w:left w:val="single" w:color="auto" w:sz="4" w:space="0"/>
            </w:tcBorders>
          </w:tcPr>
          <w:p w14:paraId="68FCDD86">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6A24B82">
            <w:pPr>
              <w:pStyle w:val="83"/>
              <w:spacing w:after="0"/>
              <w:jc w:val="center"/>
              <w:rPr>
                <w:b/>
                <w:caps/>
              </w:rPr>
            </w:pPr>
            <w:r>
              <w:rPr>
                <w:b/>
                <w:caps/>
              </w:rPr>
              <w:t>x</w:t>
            </w:r>
          </w:p>
        </w:tc>
        <w:tc>
          <w:tcPr>
            <w:tcW w:w="2126" w:type="dxa"/>
          </w:tcPr>
          <w:p w14:paraId="3E4A1F5E">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A3E16D8">
            <w:pPr>
              <w:pStyle w:val="83"/>
              <w:spacing w:after="0"/>
              <w:jc w:val="center"/>
              <w:rPr>
                <w:b/>
                <w:caps/>
              </w:rPr>
            </w:pPr>
          </w:p>
        </w:tc>
        <w:tc>
          <w:tcPr>
            <w:tcW w:w="1418" w:type="dxa"/>
            <w:tcBorders>
              <w:left w:val="nil"/>
            </w:tcBorders>
          </w:tcPr>
          <w:p w14:paraId="400A2667">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F4D6A1">
            <w:pPr>
              <w:pStyle w:val="83"/>
              <w:spacing w:after="0"/>
              <w:jc w:val="center"/>
              <w:rPr>
                <w:b/>
                <w:bCs/>
                <w:caps/>
              </w:rPr>
            </w:pPr>
            <w:r>
              <w:rPr>
                <w:b/>
                <w:bCs/>
                <w:caps/>
              </w:rPr>
              <w:t>x</w:t>
            </w:r>
          </w:p>
        </w:tc>
      </w:tr>
    </w:tbl>
    <w:p w14:paraId="1C8AB16A">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AA1B901">
        <w:tblPrEx>
          <w:tblCellMar>
            <w:top w:w="0" w:type="dxa"/>
            <w:left w:w="42" w:type="dxa"/>
            <w:bottom w:w="0" w:type="dxa"/>
            <w:right w:w="42" w:type="dxa"/>
          </w:tblCellMar>
        </w:tblPrEx>
        <w:tc>
          <w:tcPr>
            <w:tcW w:w="9640" w:type="dxa"/>
            <w:gridSpan w:val="11"/>
          </w:tcPr>
          <w:p w14:paraId="36B12DE1">
            <w:pPr>
              <w:pStyle w:val="83"/>
              <w:spacing w:after="0"/>
              <w:rPr>
                <w:sz w:val="8"/>
                <w:szCs w:val="8"/>
              </w:rPr>
            </w:pPr>
          </w:p>
        </w:tc>
      </w:tr>
      <w:tr w14:paraId="32FA2287">
        <w:tblPrEx>
          <w:tblCellMar>
            <w:top w:w="0" w:type="dxa"/>
            <w:left w:w="42" w:type="dxa"/>
            <w:bottom w:w="0" w:type="dxa"/>
            <w:right w:w="42" w:type="dxa"/>
          </w:tblCellMar>
        </w:tblPrEx>
        <w:tc>
          <w:tcPr>
            <w:tcW w:w="1843" w:type="dxa"/>
            <w:tcBorders>
              <w:top w:val="single" w:color="auto" w:sz="4" w:space="0"/>
              <w:left w:val="single" w:color="auto" w:sz="4" w:space="0"/>
            </w:tcBorders>
          </w:tcPr>
          <w:p w14:paraId="5123CE0A">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3F1E1DA">
            <w:pPr>
              <w:pStyle w:val="83"/>
              <w:spacing w:after="0"/>
              <w:ind w:left="100"/>
              <w:rPr>
                <w:rFonts w:cs="Arial"/>
                <w:lang w:eastAsia="zh-CN"/>
              </w:rPr>
            </w:pPr>
            <w:r>
              <w:rPr>
                <w:rFonts w:cs="Arial"/>
              </w:rPr>
              <w:t>KI#5</w:t>
            </w:r>
            <w:r>
              <w:rPr>
                <w:rFonts w:cs="Arial"/>
                <w:lang w:eastAsia="zh-CN"/>
              </w:rPr>
              <w:t>: Support of Data off feature for data channel</w:t>
            </w:r>
          </w:p>
        </w:tc>
      </w:tr>
      <w:tr w14:paraId="2D011A88">
        <w:tblPrEx>
          <w:tblCellMar>
            <w:top w:w="0" w:type="dxa"/>
            <w:left w:w="42" w:type="dxa"/>
            <w:bottom w:w="0" w:type="dxa"/>
            <w:right w:w="42" w:type="dxa"/>
          </w:tblCellMar>
        </w:tblPrEx>
        <w:tc>
          <w:tcPr>
            <w:tcW w:w="1843" w:type="dxa"/>
            <w:tcBorders>
              <w:left w:val="single" w:color="auto" w:sz="4" w:space="0"/>
            </w:tcBorders>
          </w:tcPr>
          <w:p w14:paraId="3342E72B">
            <w:pPr>
              <w:pStyle w:val="83"/>
              <w:spacing w:after="0"/>
              <w:rPr>
                <w:b/>
                <w:i/>
                <w:sz w:val="8"/>
                <w:szCs w:val="8"/>
              </w:rPr>
            </w:pPr>
          </w:p>
        </w:tc>
        <w:tc>
          <w:tcPr>
            <w:tcW w:w="7797" w:type="dxa"/>
            <w:gridSpan w:val="10"/>
            <w:tcBorders>
              <w:right w:val="single" w:color="auto" w:sz="4" w:space="0"/>
            </w:tcBorders>
          </w:tcPr>
          <w:p w14:paraId="48CB8C8C">
            <w:pPr>
              <w:pStyle w:val="83"/>
              <w:spacing w:after="0"/>
              <w:rPr>
                <w:sz w:val="8"/>
                <w:szCs w:val="8"/>
              </w:rPr>
            </w:pPr>
          </w:p>
        </w:tc>
      </w:tr>
      <w:tr w14:paraId="4B88B266">
        <w:tblPrEx>
          <w:tblCellMar>
            <w:top w:w="0" w:type="dxa"/>
            <w:left w:w="42" w:type="dxa"/>
            <w:bottom w:w="0" w:type="dxa"/>
            <w:right w:w="42" w:type="dxa"/>
          </w:tblCellMar>
        </w:tblPrEx>
        <w:tc>
          <w:tcPr>
            <w:tcW w:w="1843" w:type="dxa"/>
            <w:tcBorders>
              <w:left w:val="single" w:color="auto" w:sz="4" w:space="0"/>
            </w:tcBorders>
          </w:tcPr>
          <w:p w14:paraId="4FE76DB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39A1773">
            <w:pPr>
              <w:pStyle w:val="83"/>
              <w:spacing w:after="0"/>
              <w:ind w:left="100"/>
              <w:rPr>
                <w:rFonts w:hint="default"/>
                <w:lang w:val="en-US"/>
              </w:rPr>
            </w:pPr>
            <w:r>
              <w:rPr>
                <w:rFonts w:hint="eastAsia"/>
                <w:lang w:val="en-US" w:eastAsia="zh-CN"/>
              </w:rPr>
              <w:t>[</w:t>
            </w:r>
            <w:r>
              <w:rPr>
                <w:lang w:eastAsia="zh-CN"/>
              </w:rPr>
              <w:t>vivo, Huawei, HiSilicon</w:t>
            </w:r>
            <w:r>
              <w:rPr>
                <w:rFonts w:hint="eastAsia"/>
                <w:lang w:eastAsia="zh-CN"/>
              </w:rPr>
              <w:t>,</w:t>
            </w:r>
            <w:r>
              <w:t xml:space="preserve"> </w:t>
            </w:r>
            <w:r>
              <w:rPr>
                <w:lang w:eastAsia="zh-CN"/>
              </w:rPr>
              <w:t>Deutsche Telekom, ZTE, Qualcomm Inc., Samsung</w:t>
            </w:r>
            <w:r>
              <w:rPr>
                <w:rFonts w:hint="eastAsia"/>
                <w:lang w:val="en-US" w:eastAsia="zh-CN"/>
              </w:rPr>
              <w:t xml:space="preserve">], China Mobile </w:t>
            </w:r>
          </w:p>
        </w:tc>
      </w:tr>
      <w:tr w14:paraId="6FE4D3E4">
        <w:tblPrEx>
          <w:tblCellMar>
            <w:top w:w="0" w:type="dxa"/>
            <w:left w:w="42" w:type="dxa"/>
            <w:bottom w:w="0" w:type="dxa"/>
            <w:right w:w="42" w:type="dxa"/>
          </w:tblCellMar>
        </w:tblPrEx>
        <w:tc>
          <w:tcPr>
            <w:tcW w:w="1843" w:type="dxa"/>
            <w:tcBorders>
              <w:left w:val="single" w:color="auto" w:sz="4" w:space="0"/>
            </w:tcBorders>
          </w:tcPr>
          <w:p w14:paraId="1661A17D">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5F9D50A">
            <w:pPr>
              <w:pStyle w:val="83"/>
              <w:spacing w:after="0"/>
              <w:ind w:left="100"/>
            </w:pPr>
            <w:r>
              <w:t>SA2</w:t>
            </w:r>
          </w:p>
        </w:tc>
      </w:tr>
      <w:tr w14:paraId="3F9EF779">
        <w:tblPrEx>
          <w:tblCellMar>
            <w:top w:w="0" w:type="dxa"/>
            <w:left w:w="42" w:type="dxa"/>
            <w:bottom w:w="0" w:type="dxa"/>
            <w:right w:w="42" w:type="dxa"/>
          </w:tblCellMar>
        </w:tblPrEx>
        <w:tc>
          <w:tcPr>
            <w:tcW w:w="1843" w:type="dxa"/>
            <w:tcBorders>
              <w:left w:val="single" w:color="auto" w:sz="4" w:space="0"/>
            </w:tcBorders>
          </w:tcPr>
          <w:p w14:paraId="7D599D18">
            <w:pPr>
              <w:pStyle w:val="83"/>
              <w:spacing w:after="0"/>
              <w:rPr>
                <w:b/>
                <w:i/>
                <w:sz w:val="8"/>
                <w:szCs w:val="8"/>
              </w:rPr>
            </w:pPr>
          </w:p>
        </w:tc>
        <w:tc>
          <w:tcPr>
            <w:tcW w:w="7797" w:type="dxa"/>
            <w:gridSpan w:val="10"/>
            <w:tcBorders>
              <w:right w:val="single" w:color="auto" w:sz="4" w:space="0"/>
            </w:tcBorders>
          </w:tcPr>
          <w:p w14:paraId="432630A6">
            <w:pPr>
              <w:pStyle w:val="83"/>
              <w:spacing w:after="0"/>
              <w:rPr>
                <w:sz w:val="8"/>
                <w:szCs w:val="8"/>
              </w:rPr>
            </w:pPr>
          </w:p>
        </w:tc>
      </w:tr>
      <w:tr w14:paraId="15AEB1DD">
        <w:tblPrEx>
          <w:tblCellMar>
            <w:top w:w="0" w:type="dxa"/>
            <w:left w:w="42" w:type="dxa"/>
            <w:bottom w:w="0" w:type="dxa"/>
            <w:right w:w="42" w:type="dxa"/>
          </w:tblCellMar>
        </w:tblPrEx>
        <w:tc>
          <w:tcPr>
            <w:tcW w:w="1843" w:type="dxa"/>
            <w:tcBorders>
              <w:left w:val="single" w:color="auto" w:sz="4" w:space="0"/>
            </w:tcBorders>
          </w:tcPr>
          <w:p w14:paraId="06E53210">
            <w:pPr>
              <w:pStyle w:val="83"/>
              <w:tabs>
                <w:tab w:val="right" w:pos="1759"/>
              </w:tabs>
              <w:spacing w:after="0"/>
              <w:rPr>
                <w:b/>
                <w:i/>
              </w:rPr>
            </w:pPr>
            <w:r>
              <w:rPr>
                <w:b/>
                <w:i/>
              </w:rPr>
              <w:t>Work item code:</w:t>
            </w:r>
          </w:p>
        </w:tc>
        <w:tc>
          <w:tcPr>
            <w:tcW w:w="3686" w:type="dxa"/>
            <w:gridSpan w:val="5"/>
            <w:shd w:val="pct30" w:color="FFFF00" w:fill="auto"/>
          </w:tcPr>
          <w:p w14:paraId="19EC6CCC">
            <w:pPr>
              <w:pStyle w:val="83"/>
              <w:spacing w:after="0"/>
              <w:ind w:left="100"/>
              <w:rPr>
                <w:lang w:eastAsia="zh-CN"/>
              </w:rPr>
            </w:pPr>
            <w:r>
              <w:rPr>
                <w:lang w:eastAsia="zh-CN"/>
              </w:rPr>
              <w:t>NG_RTC_Ph2</w:t>
            </w:r>
          </w:p>
        </w:tc>
        <w:tc>
          <w:tcPr>
            <w:tcW w:w="567" w:type="dxa"/>
            <w:tcBorders>
              <w:left w:val="nil"/>
            </w:tcBorders>
          </w:tcPr>
          <w:p w14:paraId="546682D2">
            <w:pPr>
              <w:pStyle w:val="83"/>
              <w:spacing w:after="0"/>
              <w:ind w:right="100"/>
            </w:pPr>
          </w:p>
        </w:tc>
        <w:tc>
          <w:tcPr>
            <w:tcW w:w="1417" w:type="dxa"/>
            <w:gridSpan w:val="3"/>
            <w:tcBorders>
              <w:left w:val="nil"/>
            </w:tcBorders>
          </w:tcPr>
          <w:p w14:paraId="1E06B5A8">
            <w:pPr>
              <w:pStyle w:val="83"/>
              <w:spacing w:after="0"/>
              <w:jc w:val="right"/>
            </w:pPr>
            <w:r>
              <w:rPr>
                <w:b/>
                <w:i/>
              </w:rPr>
              <w:t>Date:</w:t>
            </w:r>
          </w:p>
        </w:tc>
        <w:tc>
          <w:tcPr>
            <w:tcW w:w="2127" w:type="dxa"/>
            <w:tcBorders>
              <w:right w:val="single" w:color="auto" w:sz="4" w:space="0"/>
            </w:tcBorders>
            <w:shd w:val="pct30" w:color="FFFF00" w:fill="auto"/>
          </w:tcPr>
          <w:p w14:paraId="18A4281F">
            <w:pPr>
              <w:pStyle w:val="83"/>
              <w:spacing w:after="0"/>
              <w:ind w:left="100"/>
              <w:rPr>
                <w:rFonts w:hint="default" w:eastAsiaTheme="minorEastAsia"/>
                <w:lang w:val="en-US" w:eastAsia="zh-CN"/>
              </w:rPr>
            </w:pPr>
            <w:r>
              <w:t>2024-</w:t>
            </w:r>
            <w:r>
              <w:rPr>
                <w:rFonts w:hint="eastAsia"/>
                <w:lang w:val="en-US" w:eastAsia="zh-CN"/>
              </w:rPr>
              <w:t>10</w:t>
            </w:r>
            <w:r>
              <w:t>-</w:t>
            </w:r>
            <w:r>
              <w:rPr>
                <w:rFonts w:hint="eastAsia"/>
                <w:lang w:val="en-US" w:eastAsia="zh-CN"/>
              </w:rPr>
              <w:t>28</w:t>
            </w:r>
          </w:p>
        </w:tc>
      </w:tr>
      <w:tr w14:paraId="4715CDA0">
        <w:tblPrEx>
          <w:tblCellMar>
            <w:top w:w="0" w:type="dxa"/>
            <w:left w:w="42" w:type="dxa"/>
            <w:bottom w:w="0" w:type="dxa"/>
            <w:right w:w="42" w:type="dxa"/>
          </w:tblCellMar>
        </w:tblPrEx>
        <w:tc>
          <w:tcPr>
            <w:tcW w:w="1843" w:type="dxa"/>
            <w:tcBorders>
              <w:left w:val="single" w:color="auto" w:sz="4" w:space="0"/>
            </w:tcBorders>
          </w:tcPr>
          <w:p w14:paraId="231A160C">
            <w:pPr>
              <w:pStyle w:val="83"/>
              <w:spacing w:after="0"/>
              <w:rPr>
                <w:b/>
                <w:i/>
                <w:sz w:val="8"/>
                <w:szCs w:val="8"/>
              </w:rPr>
            </w:pPr>
          </w:p>
        </w:tc>
        <w:tc>
          <w:tcPr>
            <w:tcW w:w="1986" w:type="dxa"/>
            <w:gridSpan w:val="4"/>
          </w:tcPr>
          <w:p w14:paraId="52669575">
            <w:pPr>
              <w:pStyle w:val="83"/>
              <w:spacing w:after="0"/>
              <w:rPr>
                <w:sz w:val="8"/>
                <w:szCs w:val="8"/>
              </w:rPr>
            </w:pPr>
          </w:p>
        </w:tc>
        <w:tc>
          <w:tcPr>
            <w:tcW w:w="2267" w:type="dxa"/>
            <w:gridSpan w:val="2"/>
          </w:tcPr>
          <w:p w14:paraId="2DD4AE14">
            <w:pPr>
              <w:pStyle w:val="83"/>
              <w:spacing w:after="0"/>
              <w:rPr>
                <w:sz w:val="8"/>
                <w:szCs w:val="8"/>
              </w:rPr>
            </w:pPr>
          </w:p>
        </w:tc>
        <w:tc>
          <w:tcPr>
            <w:tcW w:w="1417" w:type="dxa"/>
            <w:gridSpan w:val="3"/>
          </w:tcPr>
          <w:p w14:paraId="2D34F972">
            <w:pPr>
              <w:pStyle w:val="83"/>
              <w:spacing w:after="0"/>
              <w:rPr>
                <w:sz w:val="8"/>
                <w:szCs w:val="8"/>
              </w:rPr>
            </w:pPr>
          </w:p>
        </w:tc>
        <w:tc>
          <w:tcPr>
            <w:tcW w:w="2127" w:type="dxa"/>
            <w:tcBorders>
              <w:right w:val="single" w:color="auto" w:sz="4" w:space="0"/>
            </w:tcBorders>
          </w:tcPr>
          <w:p w14:paraId="4B95BCB4">
            <w:pPr>
              <w:pStyle w:val="83"/>
              <w:spacing w:after="0"/>
              <w:rPr>
                <w:sz w:val="8"/>
                <w:szCs w:val="8"/>
              </w:rPr>
            </w:pPr>
          </w:p>
        </w:tc>
      </w:tr>
      <w:tr w14:paraId="60E51046">
        <w:tblPrEx>
          <w:tblCellMar>
            <w:top w:w="0" w:type="dxa"/>
            <w:left w:w="42" w:type="dxa"/>
            <w:bottom w:w="0" w:type="dxa"/>
            <w:right w:w="42" w:type="dxa"/>
          </w:tblCellMar>
        </w:tblPrEx>
        <w:trPr>
          <w:cantSplit/>
        </w:trPr>
        <w:tc>
          <w:tcPr>
            <w:tcW w:w="1843" w:type="dxa"/>
            <w:tcBorders>
              <w:left w:val="single" w:color="auto" w:sz="4" w:space="0"/>
            </w:tcBorders>
          </w:tcPr>
          <w:p w14:paraId="23C05BC7">
            <w:pPr>
              <w:pStyle w:val="83"/>
              <w:tabs>
                <w:tab w:val="right" w:pos="1759"/>
              </w:tabs>
              <w:spacing w:after="0"/>
              <w:rPr>
                <w:b/>
                <w:i/>
              </w:rPr>
            </w:pPr>
            <w:r>
              <w:rPr>
                <w:b/>
                <w:i/>
              </w:rPr>
              <w:t>Category:</w:t>
            </w:r>
          </w:p>
        </w:tc>
        <w:tc>
          <w:tcPr>
            <w:tcW w:w="851" w:type="dxa"/>
            <w:shd w:val="pct30" w:color="FFFF00" w:fill="auto"/>
          </w:tcPr>
          <w:p w14:paraId="4B76AF0F">
            <w:pPr>
              <w:pStyle w:val="83"/>
              <w:spacing w:after="0"/>
              <w:ind w:left="100" w:right="-609"/>
              <w:rPr>
                <w:b/>
                <w:bCs/>
              </w:rPr>
            </w:pPr>
            <w:r>
              <w:rPr>
                <w:b/>
                <w:bCs/>
              </w:rPr>
              <w:t>B</w:t>
            </w:r>
          </w:p>
        </w:tc>
        <w:tc>
          <w:tcPr>
            <w:tcW w:w="3402" w:type="dxa"/>
            <w:gridSpan w:val="5"/>
            <w:tcBorders>
              <w:left w:val="nil"/>
            </w:tcBorders>
          </w:tcPr>
          <w:p w14:paraId="4289EC02">
            <w:pPr>
              <w:pStyle w:val="83"/>
              <w:spacing w:after="0"/>
            </w:pPr>
          </w:p>
        </w:tc>
        <w:tc>
          <w:tcPr>
            <w:tcW w:w="1417" w:type="dxa"/>
            <w:gridSpan w:val="3"/>
            <w:tcBorders>
              <w:left w:val="nil"/>
            </w:tcBorders>
          </w:tcPr>
          <w:p w14:paraId="5AD23D6A">
            <w:pPr>
              <w:pStyle w:val="83"/>
              <w:spacing w:after="0"/>
              <w:jc w:val="right"/>
              <w:rPr>
                <w:b/>
                <w:i/>
              </w:rPr>
            </w:pPr>
            <w:r>
              <w:rPr>
                <w:b/>
                <w:i/>
              </w:rPr>
              <w:t>Release:</w:t>
            </w:r>
          </w:p>
        </w:tc>
        <w:tc>
          <w:tcPr>
            <w:tcW w:w="2127" w:type="dxa"/>
            <w:tcBorders>
              <w:right w:val="single" w:color="auto" w:sz="4" w:space="0"/>
            </w:tcBorders>
            <w:shd w:val="pct30" w:color="FFFF00" w:fill="auto"/>
          </w:tcPr>
          <w:p w14:paraId="56797E1D">
            <w:pPr>
              <w:pStyle w:val="83"/>
              <w:spacing w:after="0"/>
              <w:ind w:left="100"/>
            </w:pPr>
            <w:r>
              <w:t>Rel-19</w:t>
            </w:r>
          </w:p>
        </w:tc>
      </w:tr>
      <w:tr w14:paraId="094D17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F5A22E">
            <w:pPr>
              <w:pStyle w:val="83"/>
              <w:spacing w:after="0"/>
              <w:rPr>
                <w:b/>
                <w:i/>
              </w:rPr>
            </w:pPr>
          </w:p>
        </w:tc>
        <w:tc>
          <w:tcPr>
            <w:tcW w:w="4677" w:type="dxa"/>
            <w:gridSpan w:val="8"/>
            <w:tcBorders>
              <w:bottom w:val="single" w:color="auto" w:sz="4" w:space="0"/>
            </w:tcBorders>
          </w:tcPr>
          <w:p w14:paraId="7FCE2932">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3B656C6">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6FFC470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19845EE">
        <w:tblPrEx>
          <w:tblCellMar>
            <w:top w:w="0" w:type="dxa"/>
            <w:left w:w="42" w:type="dxa"/>
            <w:bottom w:w="0" w:type="dxa"/>
            <w:right w:w="42" w:type="dxa"/>
          </w:tblCellMar>
        </w:tblPrEx>
        <w:tc>
          <w:tcPr>
            <w:tcW w:w="1843" w:type="dxa"/>
          </w:tcPr>
          <w:p w14:paraId="3C3BC557">
            <w:pPr>
              <w:pStyle w:val="83"/>
              <w:spacing w:after="0"/>
              <w:rPr>
                <w:b/>
                <w:i/>
                <w:sz w:val="8"/>
                <w:szCs w:val="8"/>
              </w:rPr>
            </w:pPr>
          </w:p>
        </w:tc>
        <w:tc>
          <w:tcPr>
            <w:tcW w:w="7797" w:type="dxa"/>
            <w:gridSpan w:val="10"/>
          </w:tcPr>
          <w:p w14:paraId="2238C9CD">
            <w:pPr>
              <w:pStyle w:val="83"/>
              <w:spacing w:after="0"/>
              <w:rPr>
                <w:sz w:val="8"/>
                <w:szCs w:val="8"/>
              </w:rPr>
            </w:pPr>
          </w:p>
        </w:tc>
      </w:tr>
      <w:tr w14:paraId="27FF772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A67893">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B2F6B6B">
            <w:pPr>
              <w:pStyle w:val="83"/>
              <w:spacing w:after="0"/>
              <w:ind w:left="100"/>
              <w:rPr>
                <w:rFonts w:ascii="Times New Roman" w:hAnsi="Times New Roman"/>
              </w:rPr>
            </w:pPr>
            <w:r>
              <w:rPr>
                <w:rFonts w:ascii="Times New Roman" w:hAnsi="Times New Roman"/>
              </w:rPr>
              <w:t>Addition of features to support</w:t>
            </w:r>
            <w:r>
              <w:rPr>
                <w:rFonts w:ascii="Times New Roman" w:hAnsi="Times New Roman" w:eastAsia="宋体"/>
              </w:rPr>
              <w:t xml:space="preserve"> "Handling of PS data off exemption for services over IMS DC" </w:t>
            </w:r>
            <w:r>
              <w:rPr>
                <w:rFonts w:ascii="Times New Roman" w:hAnsi="Times New Roman"/>
              </w:rPr>
              <w:t>based on the conclusions for KI#5 in TR 23.700-77.</w:t>
            </w:r>
          </w:p>
        </w:tc>
      </w:tr>
      <w:tr w14:paraId="559114AF">
        <w:tblPrEx>
          <w:tblCellMar>
            <w:top w:w="0" w:type="dxa"/>
            <w:left w:w="42" w:type="dxa"/>
            <w:bottom w:w="0" w:type="dxa"/>
            <w:right w:w="42" w:type="dxa"/>
          </w:tblCellMar>
        </w:tblPrEx>
        <w:tc>
          <w:tcPr>
            <w:tcW w:w="2694" w:type="dxa"/>
            <w:gridSpan w:val="2"/>
            <w:tcBorders>
              <w:left w:val="single" w:color="auto" w:sz="4" w:space="0"/>
            </w:tcBorders>
          </w:tcPr>
          <w:p w14:paraId="35237761">
            <w:pPr>
              <w:pStyle w:val="83"/>
              <w:spacing w:after="0"/>
              <w:rPr>
                <w:b/>
                <w:i/>
                <w:sz w:val="8"/>
                <w:szCs w:val="8"/>
              </w:rPr>
            </w:pPr>
          </w:p>
        </w:tc>
        <w:tc>
          <w:tcPr>
            <w:tcW w:w="6946" w:type="dxa"/>
            <w:gridSpan w:val="9"/>
            <w:tcBorders>
              <w:right w:val="single" w:color="auto" w:sz="4" w:space="0"/>
            </w:tcBorders>
          </w:tcPr>
          <w:p w14:paraId="0677AAE5">
            <w:pPr>
              <w:pStyle w:val="83"/>
              <w:spacing w:after="0"/>
              <w:rPr>
                <w:sz w:val="8"/>
                <w:szCs w:val="8"/>
              </w:rPr>
            </w:pPr>
          </w:p>
        </w:tc>
      </w:tr>
      <w:tr w14:paraId="460D416B">
        <w:tblPrEx>
          <w:tblCellMar>
            <w:top w:w="0" w:type="dxa"/>
            <w:left w:w="42" w:type="dxa"/>
            <w:bottom w:w="0" w:type="dxa"/>
            <w:right w:w="42" w:type="dxa"/>
          </w:tblCellMar>
        </w:tblPrEx>
        <w:tc>
          <w:tcPr>
            <w:tcW w:w="2694" w:type="dxa"/>
            <w:gridSpan w:val="2"/>
            <w:tcBorders>
              <w:left w:val="single" w:color="auto" w:sz="4" w:space="0"/>
            </w:tcBorders>
          </w:tcPr>
          <w:p w14:paraId="04092A21">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A6DD72">
            <w:pPr>
              <w:pStyle w:val="83"/>
              <w:spacing w:after="0"/>
              <w:ind w:left="100"/>
              <w:rPr>
                <w:rFonts w:ascii="Times New Roman" w:hAnsi="Times New Roman"/>
                <w:lang w:eastAsia="zh-CN"/>
              </w:rPr>
            </w:pPr>
            <w:r>
              <w:rPr>
                <w:rFonts w:ascii="Times New Roman" w:hAnsi="Times New Roman"/>
                <w:lang w:eastAsia="zh-CN"/>
              </w:rPr>
              <w:t>This contribution</w:t>
            </w:r>
            <w:r>
              <w:rPr>
                <w:rFonts w:hint="eastAsia" w:ascii="Times New Roman" w:hAnsi="Times New Roman"/>
                <w:lang w:eastAsia="zh-CN"/>
              </w:rPr>
              <w:t>:</w:t>
            </w:r>
          </w:p>
          <w:p w14:paraId="5648AD61">
            <w:pPr>
              <w:pStyle w:val="83"/>
              <w:numPr>
                <w:ilvl w:val="0"/>
                <w:numId w:val="1"/>
              </w:numPr>
              <w:spacing w:after="0"/>
              <w:rPr>
                <w:rFonts w:ascii="Times New Roman" w:hAnsi="Times New Roman"/>
                <w:lang w:eastAsia="zh-CN"/>
              </w:rPr>
            </w:pPr>
            <w:r>
              <w:rPr>
                <w:rFonts w:ascii="Times New Roman" w:hAnsi="Times New Roman"/>
                <w:lang w:eastAsia="zh-CN"/>
              </w:rPr>
              <w:t>A</w:t>
            </w:r>
            <w:r>
              <w:rPr>
                <w:rFonts w:hint="eastAsia" w:ascii="Times New Roman" w:hAnsi="Times New Roman"/>
                <w:lang w:eastAsia="zh-CN"/>
              </w:rPr>
              <w:t>dd</w:t>
            </w:r>
            <w:r>
              <w:rPr>
                <w:rFonts w:ascii="Times New Roman" w:hAnsi="Times New Roman"/>
                <w:lang w:eastAsia="zh-CN"/>
              </w:rPr>
              <w:t xml:space="preserve">  “</w:t>
            </w:r>
            <w:r>
              <w:rPr>
                <w:rFonts w:hint="eastAsia" w:ascii="Times New Roman" w:hAnsi="Times New Roman"/>
                <w:lang w:eastAsia="zh-CN"/>
              </w:rPr>
              <w:t>D</w:t>
            </w:r>
            <w:r>
              <w:rPr>
                <w:rFonts w:ascii="Times New Roman" w:hAnsi="Times New Roman"/>
                <w:lang w:eastAsia="zh-CN"/>
              </w:rPr>
              <w:t>ata Channel Serivces in IMS” in annex X</w:t>
            </w:r>
          </w:p>
          <w:p w14:paraId="021B1B09">
            <w:pPr>
              <w:pStyle w:val="83"/>
              <w:numPr>
                <w:ilvl w:val="0"/>
                <w:numId w:val="1"/>
              </w:numPr>
              <w:spacing w:after="0"/>
              <w:rPr>
                <w:rFonts w:hint="default" w:ascii="Times New Roman" w:hAnsi="Times New Roman"/>
                <w:lang w:val="en-US" w:eastAsia="zh-CN"/>
              </w:rPr>
            </w:pPr>
            <w:r>
              <w:rPr>
                <w:rFonts w:ascii="Times New Roman" w:hAnsi="Times New Roman"/>
                <w:lang w:eastAsia="zh-CN"/>
              </w:rPr>
              <w:t>Add a new optional parameter of PS Data Off Status in Nimsas_SessionEventControl.</w:t>
            </w:r>
          </w:p>
          <w:p w14:paraId="3E9987E6">
            <w:pPr>
              <w:pStyle w:val="83"/>
              <w:numPr>
                <w:ilvl w:val="0"/>
                <w:numId w:val="0"/>
              </w:numPr>
              <w:spacing w:after="0"/>
              <w:ind w:left="100" w:leftChars="0"/>
              <w:rPr>
                <w:rFonts w:hint="default" w:ascii="Times New Roman" w:hAnsi="Times New Roman"/>
                <w:lang w:val="en-US" w:eastAsia="zh-CN"/>
              </w:rPr>
            </w:pPr>
          </w:p>
        </w:tc>
      </w:tr>
      <w:tr w14:paraId="44CB0A9F">
        <w:tblPrEx>
          <w:tblCellMar>
            <w:top w:w="0" w:type="dxa"/>
            <w:left w:w="42" w:type="dxa"/>
            <w:bottom w:w="0" w:type="dxa"/>
            <w:right w:w="42" w:type="dxa"/>
          </w:tblCellMar>
        </w:tblPrEx>
        <w:tc>
          <w:tcPr>
            <w:tcW w:w="2694" w:type="dxa"/>
            <w:gridSpan w:val="2"/>
            <w:tcBorders>
              <w:left w:val="single" w:color="auto" w:sz="4" w:space="0"/>
            </w:tcBorders>
          </w:tcPr>
          <w:p w14:paraId="0186E123">
            <w:pPr>
              <w:pStyle w:val="83"/>
              <w:spacing w:after="0"/>
              <w:rPr>
                <w:b/>
                <w:i/>
                <w:sz w:val="8"/>
                <w:szCs w:val="8"/>
              </w:rPr>
            </w:pPr>
          </w:p>
        </w:tc>
        <w:tc>
          <w:tcPr>
            <w:tcW w:w="6946" w:type="dxa"/>
            <w:gridSpan w:val="9"/>
            <w:tcBorders>
              <w:right w:val="single" w:color="auto" w:sz="4" w:space="0"/>
            </w:tcBorders>
          </w:tcPr>
          <w:p w14:paraId="0AFA638A">
            <w:pPr>
              <w:pStyle w:val="83"/>
              <w:spacing w:after="0"/>
              <w:rPr>
                <w:sz w:val="8"/>
                <w:szCs w:val="8"/>
              </w:rPr>
            </w:pPr>
          </w:p>
        </w:tc>
      </w:tr>
      <w:tr w14:paraId="2C25724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0C3C7DD">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12CB85B">
            <w:pPr>
              <w:pStyle w:val="83"/>
              <w:spacing w:after="0"/>
              <w:ind w:left="100"/>
              <w:rPr>
                <w:rFonts w:ascii="Times New Roman" w:hAnsi="Times New Roman" w:eastAsia="BatangChe"/>
                <w:lang w:eastAsia="zh-CN"/>
              </w:rPr>
            </w:pPr>
            <w:r>
              <w:rPr>
                <w:rFonts w:ascii="Times New Roman" w:hAnsi="Times New Roman" w:eastAsia="BatangChe"/>
                <w:lang w:eastAsia="zh-CN"/>
              </w:rPr>
              <w:t xml:space="preserve">The agreed </w:t>
            </w:r>
            <w:r>
              <w:rPr>
                <w:rFonts w:ascii="Times New Roman" w:hAnsi="Times New Roman" w:eastAsia="宋体"/>
              </w:rPr>
              <w:t>"Handling of PS data off exemption for services over IMS DC"</w:t>
            </w:r>
            <w:r>
              <w:rPr>
                <w:rFonts w:ascii="Times New Roman" w:hAnsi="Times New Roman" w:eastAsia="BatangChe"/>
                <w:lang w:eastAsia="zh-CN"/>
              </w:rPr>
              <w:t xml:space="preserve"> is not in the TS 23.228.</w:t>
            </w:r>
          </w:p>
        </w:tc>
      </w:tr>
      <w:tr w14:paraId="24CC5D7E">
        <w:tblPrEx>
          <w:tblCellMar>
            <w:top w:w="0" w:type="dxa"/>
            <w:left w:w="42" w:type="dxa"/>
            <w:bottom w:w="0" w:type="dxa"/>
            <w:right w:w="42" w:type="dxa"/>
          </w:tblCellMar>
        </w:tblPrEx>
        <w:tc>
          <w:tcPr>
            <w:tcW w:w="2694" w:type="dxa"/>
            <w:gridSpan w:val="2"/>
          </w:tcPr>
          <w:p w14:paraId="53A4DB59">
            <w:pPr>
              <w:pStyle w:val="83"/>
              <w:spacing w:after="0"/>
              <w:rPr>
                <w:b/>
                <w:i/>
                <w:sz w:val="8"/>
                <w:szCs w:val="8"/>
              </w:rPr>
            </w:pPr>
          </w:p>
        </w:tc>
        <w:tc>
          <w:tcPr>
            <w:tcW w:w="6946" w:type="dxa"/>
            <w:gridSpan w:val="9"/>
          </w:tcPr>
          <w:p w14:paraId="2A510261">
            <w:pPr>
              <w:pStyle w:val="83"/>
              <w:spacing w:after="0"/>
              <w:rPr>
                <w:sz w:val="8"/>
                <w:szCs w:val="8"/>
              </w:rPr>
            </w:pPr>
          </w:p>
        </w:tc>
      </w:tr>
      <w:tr w14:paraId="2A791B5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B66384">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CC2678B">
            <w:pPr>
              <w:pStyle w:val="83"/>
              <w:spacing w:after="0"/>
              <w:ind w:left="100"/>
            </w:pPr>
            <w:r>
              <w:t>X.1, X.2.3, X.3.2, AA.2.4.2.1, AA.2.4.2.2</w:t>
            </w:r>
          </w:p>
        </w:tc>
      </w:tr>
      <w:tr w14:paraId="3E5F43DA">
        <w:tblPrEx>
          <w:tblCellMar>
            <w:top w:w="0" w:type="dxa"/>
            <w:left w:w="42" w:type="dxa"/>
            <w:bottom w:w="0" w:type="dxa"/>
            <w:right w:w="42" w:type="dxa"/>
          </w:tblCellMar>
        </w:tblPrEx>
        <w:tc>
          <w:tcPr>
            <w:tcW w:w="2694" w:type="dxa"/>
            <w:gridSpan w:val="2"/>
            <w:tcBorders>
              <w:left w:val="single" w:color="auto" w:sz="4" w:space="0"/>
            </w:tcBorders>
          </w:tcPr>
          <w:p w14:paraId="1506302F">
            <w:pPr>
              <w:pStyle w:val="83"/>
              <w:spacing w:after="0"/>
              <w:rPr>
                <w:b/>
                <w:i/>
                <w:sz w:val="8"/>
                <w:szCs w:val="8"/>
              </w:rPr>
            </w:pPr>
          </w:p>
        </w:tc>
        <w:tc>
          <w:tcPr>
            <w:tcW w:w="6946" w:type="dxa"/>
            <w:gridSpan w:val="9"/>
            <w:tcBorders>
              <w:right w:val="single" w:color="auto" w:sz="4" w:space="0"/>
            </w:tcBorders>
          </w:tcPr>
          <w:p w14:paraId="7AEA367B">
            <w:pPr>
              <w:pStyle w:val="83"/>
              <w:spacing w:after="0"/>
              <w:rPr>
                <w:sz w:val="8"/>
                <w:szCs w:val="8"/>
              </w:rPr>
            </w:pPr>
          </w:p>
        </w:tc>
      </w:tr>
      <w:tr w14:paraId="462C486F">
        <w:tblPrEx>
          <w:tblCellMar>
            <w:top w:w="0" w:type="dxa"/>
            <w:left w:w="42" w:type="dxa"/>
            <w:bottom w:w="0" w:type="dxa"/>
            <w:right w:w="42" w:type="dxa"/>
          </w:tblCellMar>
        </w:tblPrEx>
        <w:tc>
          <w:tcPr>
            <w:tcW w:w="2694" w:type="dxa"/>
            <w:gridSpan w:val="2"/>
            <w:tcBorders>
              <w:left w:val="single" w:color="auto" w:sz="4" w:space="0"/>
            </w:tcBorders>
          </w:tcPr>
          <w:p w14:paraId="01D02385">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47EFF56C">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4A6ADD">
            <w:pPr>
              <w:pStyle w:val="83"/>
              <w:spacing w:after="0"/>
              <w:jc w:val="center"/>
              <w:rPr>
                <w:b/>
                <w:caps/>
              </w:rPr>
            </w:pPr>
            <w:r>
              <w:rPr>
                <w:b/>
                <w:caps/>
              </w:rPr>
              <w:t>N</w:t>
            </w:r>
          </w:p>
        </w:tc>
        <w:tc>
          <w:tcPr>
            <w:tcW w:w="2977" w:type="dxa"/>
            <w:gridSpan w:val="4"/>
          </w:tcPr>
          <w:p w14:paraId="071DFEDA">
            <w:pPr>
              <w:pStyle w:val="83"/>
              <w:tabs>
                <w:tab w:val="right" w:pos="2893"/>
              </w:tabs>
              <w:spacing w:after="0"/>
            </w:pPr>
          </w:p>
        </w:tc>
        <w:tc>
          <w:tcPr>
            <w:tcW w:w="3401" w:type="dxa"/>
            <w:gridSpan w:val="3"/>
            <w:tcBorders>
              <w:right w:val="single" w:color="auto" w:sz="4" w:space="0"/>
            </w:tcBorders>
            <w:shd w:val="clear" w:color="FFFF00" w:fill="auto"/>
          </w:tcPr>
          <w:p w14:paraId="360BCEF7">
            <w:pPr>
              <w:pStyle w:val="83"/>
              <w:spacing w:after="0"/>
              <w:ind w:left="99"/>
            </w:pPr>
          </w:p>
        </w:tc>
      </w:tr>
      <w:tr w14:paraId="2CC14F68">
        <w:tblPrEx>
          <w:tblCellMar>
            <w:top w:w="0" w:type="dxa"/>
            <w:left w:w="42" w:type="dxa"/>
            <w:bottom w:w="0" w:type="dxa"/>
            <w:right w:w="42" w:type="dxa"/>
          </w:tblCellMar>
        </w:tblPrEx>
        <w:tc>
          <w:tcPr>
            <w:tcW w:w="2694" w:type="dxa"/>
            <w:gridSpan w:val="2"/>
            <w:tcBorders>
              <w:left w:val="single" w:color="auto" w:sz="4" w:space="0"/>
            </w:tcBorders>
          </w:tcPr>
          <w:p w14:paraId="4A4135DB">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58403BA">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0D7EFB">
            <w:pPr>
              <w:pStyle w:val="83"/>
              <w:spacing w:after="0"/>
              <w:jc w:val="center"/>
              <w:rPr>
                <w:b/>
                <w:caps/>
              </w:rPr>
            </w:pPr>
            <w:r>
              <w:rPr>
                <w:b/>
                <w:caps/>
              </w:rPr>
              <w:t>X</w:t>
            </w:r>
          </w:p>
        </w:tc>
        <w:tc>
          <w:tcPr>
            <w:tcW w:w="2977" w:type="dxa"/>
            <w:gridSpan w:val="4"/>
          </w:tcPr>
          <w:p w14:paraId="022CBB5A">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9387405">
            <w:pPr>
              <w:pStyle w:val="83"/>
              <w:spacing w:after="0"/>
              <w:ind w:left="99"/>
            </w:pPr>
            <w:r>
              <w:t xml:space="preserve">TS/TR ... CR ... </w:t>
            </w:r>
          </w:p>
        </w:tc>
      </w:tr>
      <w:tr w14:paraId="73BBD826">
        <w:tblPrEx>
          <w:tblCellMar>
            <w:top w:w="0" w:type="dxa"/>
            <w:left w:w="42" w:type="dxa"/>
            <w:bottom w:w="0" w:type="dxa"/>
            <w:right w:w="42" w:type="dxa"/>
          </w:tblCellMar>
        </w:tblPrEx>
        <w:tc>
          <w:tcPr>
            <w:tcW w:w="2694" w:type="dxa"/>
            <w:gridSpan w:val="2"/>
            <w:tcBorders>
              <w:left w:val="single" w:color="auto" w:sz="4" w:space="0"/>
            </w:tcBorders>
          </w:tcPr>
          <w:p w14:paraId="796C45D4">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389DBAA">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7811E5">
            <w:pPr>
              <w:pStyle w:val="83"/>
              <w:spacing w:after="0"/>
              <w:jc w:val="center"/>
              <w:rPr>
                <w:b/>
                <w:caps/>
              </w:rPr>
            </w:pPr>
            <w:r>
              <w:rPr>
                <w:b/>
                <w:caps/>
              </w:rPr>
              <w:t>X</w:t>
            </w:r>
          </w:p>
        </w:tc>
        <w:tc>
          <w:tcPr>
            <w:tcW w:w="2977" w:type="dxa"/>
            <w:gridSpan w:val="4"/>
          </w:tcPr>
          <w:p w14:paraId="68BD1918">
            <w:pPr>
              <w:pStyle w:val="83"/>
              <w:spacing w:after="0"/>
            </w:pPr>
            <w:r>
              <w:t xml:space="preserve"> Test specifications</w:t>
            </w:r>
          </w:p>
        </w:tc>
        <w:tc>
          <w:tcPr>
            <w:tcW w:w="3401" w:type="dxa"/>
            <w:gridSpan w:val="3"/>
            <w:tcBorders>
              <w:right w:val="single" w:color="auto" w:sz="4" w:space="0"/>
            </w:tcBorders>
            <w:shd w:val="pct30" w:color="FFFF00" w:fill="auto"/>
          </w:tcPr>
          <w:p w14:paraId="2C3AC740">
            <w:pPr>
              <w:pStyle w:val="83"/>
              <w:spacing w:after="0"/>
              <w:ind w:left="99"/>
            </w:pPr>
            <w:r>
              <w:t xml:space="preserve">TS/TR ... CR ... </w:t>
            </w:r>
          </w:p>
        </w:tc>
      </w:tr>
      <w:tr w14:paraId="4D6EC78E">
        <w:tblPrEx>
          <w:tblCellMar>
            <w:top w:w="0" w:type="dxa"/>
            <w:left w:w="42" w:type="dxa"/>
            <w:bottom w:w="0" w:type="dxa"/>
            <w:right w:w="42" w:type="dxa"/>
          </w:tblCellMar>
        </w:tblPrEx>
        <w:tc>
          <w:tcPr>
            <w:tcW w:w="2694" w:type="dxa"/>
            <w:gridSpan w:val="2"/>
            <w:tcBorders>
              <w:left w:val="single" w:color="auto" w:sz="4" w:space="0"/>
            </w:tcBorders>
          </w:tcPr>
          <w:p w14:paraId="615D82ED">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89C90AD">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B63C09">
            <w:pPr>
              <w:pStyle w:val="83"/>
              <w:spacing w:after="0"/>
              <w:jc w:val="center"/>
              <w:rPr>
                <w:b/>
                <w:caps/>
              </w:rPr>
            </w:pPr>
            <w:r>
              <w:rPr>
                <w:b/>
                <w:caps/>
              </w:rPr>
              <w:t>X</w:t>
            </w:r>
          </w:p>
        </w:tc>
        <w:tc>
          <w:tcPr>
            <w:tcW w:w="2977" w:type="dxa"/>
            <w:gridSpan w:val="4"/>
          </w:tcPr>
          <w:p w14:paraId="01F3661E">
            <w:pPr>
              <w:pStyle w:val="83"/>
              <w:spacing w:after="0"/>
            </w:pPr>
            <w:r>
              <w:t xml:space="preserve"> O&amp;M Specifications</w:t>
            </w:r>
          </w:p>
        </w:tc>
        <w:tc>
          <w:tcPr>
            <w:tcW w:w="3401" w:type="dxa"/>
            <w:gridSpan w:val="3"/>
            <w:tcBorders>
              <w:right w:val="single" w:color="auto" w:sz="4" w:space="0"/>
            </w:tcBorders>
            <w:shd w:val="pct30" w:color="FFFF00" w:fill="auto"/>
          </w:tcPr>
          <w:p w14:paraId="4A856410">
            <w:pPr>
              <w:pStyle w:val="83"/>
              <w:spacing w:after="0"/>
              <w:ind w:left="99"/>
            </w:pPr>
            <w:r>
              <w:t xml:space="preserve">TS/TR ... CR ... </w:t>
            </w:r>
          </w:p>
        </w:tc>
      </w:tr>
      <w:tr w14:paraId="62828117">
        <w:tblPrEx>
          <w:tblCellMar>
            <w:top w:w="0" w:type="dxa"/>
            <w:left w:w="42" w:type="dxa"/>
            <w:bottom w:w="0" w:type="dxa"/>
            <w:right w:w="42" w:type="dxa"/>
          </w:tblCellMar>
        </w:tblPrEx>
        <w:tc>
          <w:tcPr>
            <w:tcW w:w="2694" w:type="dxa"/>
            <w:gridSpan w:val="2"/>
            <w:tcBorders>
              <w:left w:val="single" w:color="auto" w:sz="4" w:space="0"/>
            </w:tcBorders>
          </w:tcPr>
          <w:p w14:paraId="79C13357">
            <w:pPr>
              <w:pStyle w:val="83"/>
              <w:spacing w:after="0"/>
              <w:rPr>
                <w:b/>
                <w:i/>
              </w:rPr>
            </w:pPr>
          </w:p>
        </w:tc>
        <w:tc>
          <w:tcPr>
            <w:tcW w:w="6946" w:type="dxa"/>
            <w:gridSpan w:val="9"/>
            <w:tcBorders>
              <w:right w:val="single" w:color="auto" w:sz="4" w:space="0"/>
            </w:tcBorders>
          </w:tcPr>
          <w:p w14:paraId="03A32954">
            <w:pPr>
              <w:pStyle w:val="83"/>
              <w:spacing w:after="0"/>
            </w:pPr>
          </w:p>
        </w:tc>
      </w:tr>
      <w:tr w14:paraId="25C6FF5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43640CC">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9D9704F">
            <w:pPr>
              <w:pStyle w:val="83"/>
              <w:spacing w:after="0"/>
              <w:ind w:left="100"/>
            </w:pPr>
          </w:p>
        </w:tc>
      </w:tr>
      <w:tr w14:paraId="160BF3C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7A976E">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43E6E0">
            <w:pPr>
              <w:pStyle w:val="83"/>
              <w:spacing w:after="0"/>
              <w:ind w:left="100"/>
              <w:rPr>
                <w:sz w:val="8"/>
                <w:szCs w:val="8"/>
              </w:rPr>
            </w:pPr>
          </w:p>
        </w:tc>
      </w:tr>
      <w:tr w14:paraId="48A7B86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413B9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6BC831">
            <w:pPr>
              <w:pStyle w:val="83"/>
              <w:spacing w:after="0"/>
              <w:ind w:left="100"/>
            </w:pPr>
            <w:r>
              <w:rPr>
                <w:lang w:eastAsia="zh-CN"/>
              </w:rPr>
              <w:t xml:space="preserve">Rev2: Remove the last change. </w:t>
            </w:r>
            <w:r>
              <w:rPr>
                <w:rFonts w:hint="eastAsia"/>
                <w:lang w:eastAsia="zh-CN"/>
              </w:rPr>
              <w:t>A</w:t>
            </w:r>
            <w:r>
              <w:rPr>
                <w:lang w:eastAsia="zh-CN"/>
              </w:rPr>
              <w:t xml:space="preserve">dd new optional parameter of PS Data Off Status in </w:t>
            </w:r>
            <w:r>
              <w:t>Nimsas_SessionEventControl.</w:t>
            </w:r>
          </w:p>
          <w:p w14:paraId="5431E81F">
            <w:pPr>
              <w:pStyle w:val="83"/>
              <w:numPr>
                <w:ilvl w:val="0"/>
                <w:numId w:val="0"/>
              </w:numPr>
              <w:spacing w:after="0"/>
              <w:ind w:left="100" w:leftChars="0"/>
              <w:rPr>
                <w:rFonts w:hint="eastAsia" w:ascii="Times New Roman" w:hAnsi="Times New Roman"/>
                <w:highlight w:val="cyan"/>
                <w:lang w:val="en-US" w:eastAsia="zh-CN"/>
              </w:rPr>
            </w:pPr>
            <w:r>
              <w:rPr>
                <w:rFonts w:hint="eastAsia" w:ascii="Times New Roman" w:hAnsi="Times New Roman"/>
                <w:highlight w:val="cyan"/>
                <w:lang w:val="en-US" w:eastAsia="zh-CN"/>
              </w:rPr>
              <w:t>Changes in revision 4:</w:t>
            </w:r>
          </w:p>
          <w:p w14:paraId="43223225">
            <w:pPr>
              <w:pStyle w:val="83"/>
              <w:spacing w:after="0"/>
              <w:ind w:left="100"/>
              <w:rPr>
                <w:lang w:eastAsia="zh-CN"/>
              </w:rPr>
            </w:pPr>
            <w:r>
              <w:rPr>
                <w:rFonts w:hint="eastAsia" w:ascii="Times New Roman" w:hAnsi="Times New Roman"/>
                <w:highlight w:val="cyan"/>
                <w:lang w:val="en-US" w:eastAsia="zh-CN"/>
              </w:rPr>
              <w:t>Define a new event for reporting PS data off status.</w:t>
            </w:r>
          </w:p>
        </w:tc>
      </w:tr>
    </w:tbl>
    <w:p w14:paraId="3E99A77A">
      <w:pPr>
        <w:pStyle w:val="83"/>
        <w:spacing w:after="0"/>
        <w:rPr>
          <w:sz w:val="8"/>
          <w:szCs w:val="8"/>
        </w:rPr>
      </w:pPr>
    </w:p>
    <w:p w14:paraId="1B50E9B2">
      <w:pPr>
        <w:sectPr>
          <w:headerReference r:id="rId4" w:type="even"/>
          <w:footnotePr>
            <w:numRestart w:val="eachSect"/>
          </w:footnotePr>
          <w:pgSz w:w="11907" w:h="16840"/>
          <w:pgMar w:top="1418" w:right="1134" w:bottom="1134" w:left="1134" w:header="680" w:footer="567" w:gutter="0"/>
          <w:cols w:space="720" w:num="1"/>
        </w:sectPr>
      </w:pPr>
    </w:p>
    <w:p w14:paraId="2983E01D">
      <w:pPr>
        <w:pStyle w:val="93"/>
        <w:rPr>
          <w:color w:val="FF0000"/>
        </w:rPr>
      </w:pPr>
      <w:bookmarkStart w:id="1" w:name="_Toc36191691"/>
      <w:bookmarkStart w:id="2" w:name="_Toc45192777"/>
      <w:bookmarkStart w:id="3" w:name="_Toc27894624"/>
      <w:bookmarkStart w:id="4" w:name="_Toc47592409"/>
      <w:bookmarkStart w:id="5" w:name="_Toc20203939"/>
      <w:bookmarkStart w:id="6" w:name="_Toc51834490"/>
      <w:bookmarkStart w:id="7" w:name="_Toc83303923"/>
      <w:bookmarkStart w:id="8" w:name="_Toc47342629"/>
      <w:bookmarkStart w:id="9" w:name="_Toc20149953"/>
      <w:bookmarkStart w:id="10" w:name="_Toc170192801"/>
      <w:bookmarkStart w:id="11" w:name="_Toc27846752"/>
      <w:bookmarkStart w:id="12" w:name="_Toc45183787"/>
      <w:bookmarkStart w:id="13" w:name="_Toc36187883"/>
      <w:bookmarkStart w:id="14" w:name="_Toc51769330"/>
      <w:bookmarkStart w:id="15" w:name="_Toc27823089"/>
      <w:bookmarkStart w:id="16" w:name="_Toc59095482"/>
      <w:bookmarkStart w:id="17" w:name="_Toc45183590"/>
      <w:bookmarkStart w:id="18" w:name="_Toc51769132"/>
      <w:bookmarkStart w:id="19" w:name="_Toc36126560"/>
      <w:bookmarkStart w:id="20" w:name="_Toc47342432"/>
      <w:bookmarkStart w:id="21" w:name="_Toc36187686"/>
      <w:bookmarkStart w:id="22" w:name="_Toc20149769"/>
      <w:bookmarkStart w:id="23" w:name="_Toc19106276"/>
      <w:bookmarkStart w:id="24" w:name="_Toc27846561"/>
      <w:r>
        <w:rPr>
          <w:color w:val="FF0000"/>
        </w:rPr>
        <w:t xml:space="preserve">* * * Start of Changes * * * </w:t>
      </w:r>
    </w:p>
    <w:bookmarkEnd w:id="1"/>
    <w:bookmarkEnd w:id="2"/>
    <w:bookmarkEnd w:id="3"/>
    <w:bookmarkEnd w:id="4"/>
    <w:bookmarkEnd w:id="5"/>
    <w:bookmarkEnd w:id="6"/>
    <w:bookmarkEnd w:id="7"/>
    <w:p w14:paraId="00E880C7">
      <w:pPr>
        <w:pStyle w:val="10"/>
        <w:rPr>
          <w:lang w:eastAsia="en-GB"/>
        </w:rPr>
      </w:pPr>
      <w:bookmarkStart w:id="25" w:name="_Toc170133195"/>
      <w:r>
        <w:t>Annex X (normative):</w:t>
      </w:r>
      <w:r>
        <w:br w:type="textWrapping"/>
      </w:r>
      <w:r>
        <w:t>IMS 3GPP PS Data Off Service Accessibility</w:t>
      </w:r>
      <w:bookmarkEnd w:id="25"/>
    </w:p>
    <w:p w14:paraId="73C42729">
      <w:pPr>
        <w:pStyle w:val="2"/>
      </w:pPr>
      <w:bookmarkStart w:id="26" w:name="_CRX_1"/>
      <w:bookmarkEnd w:id="26"/>
      <w:bookmarkStart w:id="27" w:name="_Toc170133196"/>
      <w:r>
        <w:t>X.1</w:t>
      </w:r>
      <w:r>
        <w:tab/>
      </w:r>
      <w:r>
        <w:t>General</w:t>
      </w:r>
      <w:bookmarkEnd w:id="27"/>
    </w:p>
    <w:p w14:paraId="73880FDC">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1D38FBA7">
      <w:r>
        <w:t>The list of 3GPP PS Data Off Exempted Services is configured by the HPLMN in the UE and in the network for enforcement. The list of SIP based service can include any one or any combination of the following services:</w:t>
      </w:r>
    </w:p>
    <w:p w14:paraId="22917C57">
      <w:pPr>
        <w:pStyle w:val="77"/>
      </w:pPr>
      <w:r>
        <w:t>-</w:t>
      </w:r>
      <w:r>
        <w:tab/>
      </w:r>
      <w:r>
        <w:t>MMTel Voice;</w:t>
      </w:r>
    </w:p>
    <w:p w14:paraId="53513F11">
      <w:pPr>
        <w:pStyle w:val="77"/>
      </w:pPr>
      <w:r>
        <w:t>-</w:t>
      </w:r>
      <w:r>
        <w:tab/>
      </w:r>
      <w:r>
        <w:t>SMS over IMS;</w:t>
      </w:r>
    </w:p>
    <w:p w14:paraId="4C7C9E89">
      <w:pPr>
        <w:pStyle w:val="77"/>
      </w:pPr>
      <w:r>
        <w:t>-</w:t>
      </w:r>
      <w:r>
        <w:tab/>
      </w:r>
      <w:r>
        <w:t>MMTel Video;</w:t>
      </w:r>
    </w:p>
    <w:p w14:paraId="1C86D4A1">
      <w:pPr>
        <w:pStyle w:val="77"/>
        <w:rPr>
          <w:ins w:id="0" w:author="vivo" w:date="2024-07-25T17:44:00Z"/>
        </w:rPr>
      </w:pPr>
      <w:r>
        <w:t>-</w:t>
      </w:r>
      <w:r>
        <w:tab/>
      </w:r>
      <w:r>
        <w:t>USSI;</w:t>
      </w:r>
    </w:p>
    <w:p w14:paraId="0A84F793">
      <w:pPr>
        <w:pStyle w:val="77"/>
        <w:rPr>
          <w:lang w:eastAsia="zh-CN"/>
        </w:rPr>
      </w:pPr>
      <w:ins w:id="1" w:author="vivo" w:date="2024-07-25T17:44:00Z">
        <w:r>
          <w:rPr/>
          <w:t>-</w:t>
        </w:r>
      </w:ins>
      <w:ins w:id="2" w:author="vivo" w:date="2024-07-25T17:44:00Z">
        <w:r>
          <w:rPr/>
          <w:tab/>
        </w:r>
      </w:ins>
      <w:ins w:id="3" w:author="vivo-Zhenhua" w:date="2024-10-11T22:17:00Z">
        <w:r>
          <w:rPr>
            <w:lang w:eastAsia="zh-CN"/>
          </w:rPr>
          <w:t>Services over IMS Data Channel</w:t>
        </w:r>
      </w:ins>
      <w:ins w:id="4" w:author="vivo" w:date="2024-07-25T17:45:00Z">
        <w:r>
          <w:rPr>
            <w:lang w:eastAsia="zh-CN"/>
          </w:rPr>
          <w:t>;</w:t>
        </w:r>
      </w:ins>
    </w:p>
    <w:p w14:paraId="14BBF3A0">
      <w:pPr>
        <w:pStyle w:val="77"/>
        <w:rPr>
          <w:ins w:id="5" w:author="vivo-Zhenhua" w:date="2024-10-10T21:54:00Z"/>
        </w:rPr>
      </w:pPr>
      <w:r>
        <w:t>-</w:t>
      </w:r>
      <w:r>
        <w:tab/>
      </w:r>
      <w:r>
        <w:t>Particular IMS Services not defined by 3GPP, where each such IMS service is identified by an IMS communication service identifier.</w:t>
      </w:r>
    </w:p>
    <w:p w14:paraId="4B9E4E9B">
      <w:pPr>
        <w:pStyle w:val="58"/>
        <w:rPr>
          <w:lang w:eastAsia="zh-CN"/>
        </w:rPr>
      </w:pPr>
      <w:ins w:id="6" w:author="vivo-Zhenhua" w:date="2024-10-10T21:54:00Z">
        <w:r>
          <w:rPr>
            <w:rFonts w:hint="eastAsia"/>
            <w:lang w:eastAsia="zh-CN"/>
          </w:rPr>
          <w:t>N</w:t>
        </w:r>
      </w:ins>
      <w:ins w:id="7" w:author="vivo-Zhenhua" w:date="2024-10-10T21:54:00Z">
        <w:r>
          <w:rPr>
            <w:lang w:eastAsia="zh-CN"/>
          </w:rPr>
          <w:t>OTE:</w:t>
        </w:r>
      </w:ins>
      <w:ins w:id="8" w:author="vivo-Zhenhua" w:date="2024-10-10T21:54:00Z">
        <w:r>
          <w:rPr>
            <w:lang w:eastAsia="zh-CN"/>
          </w:rPr>
          <w:tab/>
        </w:r>
      </w:ins>
      <w:ins w:id="9" w:author="vivo-Zhenhua" w:date="2024-10-10T21:59:00Z">
        <w:r>
          <w:rPr>
            <w:lang w:eastAsia="zh-CN"/>
          </w:rPr>
          <w:t>"Services over IMS Data Channel" is configured as a whole service in the list of 3GPP PS Data Off Exempt Services.</w:t>
        </w:r>
      </w:ins>
    </w:p>
    <w:p w14:paraId="652E2E54">
      <w:pPr>
        <w:pStyle w:val="93"/>
        <w:rPr>
          <w:color w:val="FF0000"/>
        </w:rPr>
      </w:pPr>
      <w:r>
        <w:rPr>
          <w:color w:val="FF0000"/>
        </w:rPr>
        <w:t xml:space="preserve">* * * </w:t>
      </w:r>
      <w:r>
        <w:rPr>
          <w:rFonts w:hint="eastAsia"/>
          <w:color w:val="FF0000"/>
          <w:lang w:eastAsia="zh-CN"/>
        </w:rPr>
        <w:t>Next</w:t>
      </w:r>
      <w:r>
        <w:rPr>
          <w:color w:val="FF0000"/>
        </w:rPr>
        <w:t xml:space="preserve"> Changes * * * </w:t>
      </w:r>
    </w:p>
    <w:p w14:paraId="25BB6601">
      <w:pPr>
        <w:pStyle w:val="77"/>
      </w:pPr>
    </w:p>
    <w:p w14:paraId="0E417C0E">
      <w:pPr>
        <w:pStyle w:val="2"/>
      </w:pPr>
      <w:bookmarkStart w:id="28" w:name="_Toc170133197"/>
      <w:r>
        <w:t>X.2</w:t>
      </w:r>
      <w:r>
        <w:tab/>
      </w:r>
      <w:r>
        <w:t>UE Behaviour</w:t>
      </w:r>
      <w:bookmarkEnd w:id="28"/>
    </w:p>
    <w:p w14:paraId="30F9D70B">
      <w:pPr>
        <w:pStyle w:val="3"/>
      </w:pPr>
      <w:bookmarkStart w:id="29" w:name="_CRX_2_3"/>
      <w:bookmarkEnd w:id="29"/>
      <w:bookmarkStart w:id="30" w:name="_CRX_2_1"/>
      <w:bookmarkEnd w:id="30"/>
      <w:bookmarkStart w:id="31" w:name="_Toc170133200"/>
      <w:r>
        <w:t>X.2.3</w:t>
      </w:r>
      <w:r>
        <w:tab/>
      </w:r>
      <w:r>
        <w:t>UE Enforcement of 3GPP SIP-Based 3GPP PS Data Off Exempt Services</w:t>
      </w:r>
      <w:bookmarkEnd w:id="31"/>
    </w:p>
    <w:p w14:paraId="008C2322">
      <w:r>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4E01AF9B">
      <w:pPr>
        <w:pStyle w:val="77"/>
      </w:pPr>
      <w:r>
        <w:t>-</w:t>
      </w:r>
      <w:r>
        <w:tab/>
      </w:r>
      <w:r>
        <w:t>The UE shall prevent sending of UE-originating SIP requests which are for services other than the 3GPP PS Data Off Exempted Services configured in the UE via device management or in the UICC.</w:t>
      </w:r>
    </w:p>
    <w:p w14:paraId="3C11879D">
      <w:pPr>
        <w:pStyle w:val="77"/>
      </w:pPr>
      <w:r>
        <w:t>-</w:t>
      </w:r>
      <w:r>
        <w:tab/>
      </w:r>
      <w:r>
        <w:t>The UE shall prevent sending of SDP offers and SDP answers with media streams for the media types other than those related to the 3GPP PS Data Off Exempted Services configured via device management or in the UICC.</w:t>
      </w:r>
    </w:p>
    <w:p w14:paraId="0AFEC801">
      <w:pPr>
        <w:pStyle w:val="77"/>
        <w:rPr>
          <w:ins w:id="10" w:author="vivo" w:date="2024-09-29T15:44:00Z"/>
        </w:rPr>
      </w:pPr>
      <w:r>
        <w:t>-</w:t>
      </w:r>
      <w:r>
        <w:tab/>
      </w:r>
      <w:r>
        <w:t>A UE shall immediately stop sending any media packets and shall terminate all ongoing sessions for all SIP-based services that are not 3GPP PS Data Off Exempt.</w:t>
      </w:r>
      <w:ins w:id="11" w:author="vivo" w:date="2024-09-29T15:44:00Z">
        <w:r>
          <w:rPr/>
          <w:t xml:space="preserve"> </w:t>
        </w:r>
      </w:ins>
      <w:ins w:id="12" w:author="vivo-Zhenhua" w:date="2024-10-15T12:45:00Z">
        <w:r>
          <w:rPr/>
          <w:t>Specifically, w</w:t>
        </w:r>
      </w:ins>
      <w:ins w:id="13" w:author="vivo" w:date="2024-09-29T15:44:00Z">
        <w:r>
          <w:rPr/>
          <w:t xml:space="preserve">hen </w:t>
        </w:r>
      </w:ins>
      <w:ins w:id="14" w:author="vivo-Zhenhua" w:date="2024-10-11T22:18:00Z">
        <w:r>
          <w:rPr>
            <w:lang w:eastAsia="zh-CN"/>
          </w:rPr>
          <w:t>Services over IMS Data Channel</w:t>
        </w:r>
      </w:ins>
      <w:ins w:id="15" w:author="vivo-Zhenhua" w:date="2024-10-11T22:18:00Z">
        <w:r>
          <w:rPr>
            <w:rFonts w:hint="eastAsia"/>
            <w:lang w:eastAsia="zh-CN"/>
          </w:rPr>
          <w:t xml:space="preserve"> </w:t>
        </w:r>
      </w:ins>
      <w:ins w:id="16" w:author="vivo" w:date="2024-09-29T15:44:00Z">
        <w:r>
          <w:rPr/>
          <w:t>is not in the list of 3GPP PS Data Off Exempt services:</w:t>
        </w:r>
      </w:ins>
    </w:p>
    <w:p w14:paraId="67FB088D">
      <w:pPr>
        <w:pStyle w:val="77"/>
        <w:ind w:left="851"/>
        <w:rPr>
          <w:ins w:id="17" w:author="vivo" w:date="2024-09-29T15:44:00Z"/>
        </w:rPr>
      </w:pPr>
      <w:ins w:id="18" w:author="vivo" w:date="2024-09-29T15:44:00Z">
        <w:r>
          <w:rPr/>
          <w:t>-</w:t>
        </w:r>
      </w:ins>
      <w:ins w:id="19" w:author="vivo" w:date="2024-09-29T15:44:00Z">
        <w:r>
          <w:rPr/>
          <w:tab/>
        </w:r>
      </w:ins>
      <w:ins w:id="20" w:author="vivo" w:date="2024-09-29T15:44:00Z">
        <w:r>
          <w:rPr/>
          <w:t>If the ongoing session is an</w:t>
        </w:r>
      </w:ins>
      <w:ins w:id="21" w:author="vivo" w:date="2024-09-29T15:44:00Z">
        <w:r>
          <w:rPr>
            <w:rFonts w:eastAsia="宋体"/>
          </w:rPr>
          <w:t xml:space="preserve"> IMS DC session including </w:t>
        </w:r>
      </w:ins>
      <w:ins w:id="22" w:author="vivo-Zhenhua" w:date="2024-10-15T12:47:00Z">
        <w:r>
          <w:rPr>
            <w:rFonts w:eastAsia="宋体"/>
          </w:rPr>
          <w:t>MMTel</w:t>
        </w:r>
      </w:ins>
      <w:ins w:id="23" w:author="vivo" w:date="2024-09-29T15:44:00Z">
        <w:r>
          <w:rPr>
            <w:rFonts w:eastAsia="宋体"/>
          </w:rPr>
          <w:t xml:space="preserve"> media </w:t>
        </w:r>
      </w:ins>
      <w:ins w:id="24" w:author="vivo-Zhenhua" w:date="2024-10-15T12:49:00Z">
        <w:r>
          <w:rPr>
            <w:rFonts w:eastAsia="宋体"/>
          </w:rPr>
          <w:t>(audio/v</w:t>
        </w:r>
      </w:ins>
      <w:ins w:id="25" w:author="vivo-Zhenhua" w:date="2024-10-15T12:52:00Z">
        <w:r>
          <w:rPr>
            <w:rFonts w:hint="eastAsia" w:eastAsia="宋体"/>
            <w:lang w:eastAsia="zh-CN"/>
          </w:rPr>
          <w:t>i</w:t>
        </w:r>
      </w:ins>
      <w:ins w:id="26" w:author="vivo-Zhenhua" w:date="2024-10-15T12:49:00Z">
        <w:r>
          <w:rPr>
            <w:rFonts w:eastAsia="宋体"/>
          </w:rPr>
          <w:t>d</w:t>
        </w:r>
      </w:ins>
      <w:ins w:id="27" w:author="vivo-Zhenhua" w:date="2024-10-15T12:52:00Z">
        <w:r>
          <w:rPr>
            <w:rFonts w:eastAsia="宋体"/>
          </w:rPr>
          <w:t>e</w:t>
        </w:r>
      </w:ins>
      <w:ins w:id="28" w:author="vivo-Zhenhua" w:date="2024-10-15T12:49:00Z">
        <w:r>
          <w:rPr>
            <w:rFonts w:eastAsia="宋体"/>
          </w:rPr>
          <w:t xml:space="preserve">o/messaging) </w:t>
        </w:r>
      </w:ins>
      <w:ins w:id="29" w:author="vivo-Zhenhua" w:date="2024-10-15T12:45:00Z">
        <w:r>
          <w:rPr>
            <w:rFonts w:eastAsia="宋体"/>
          </w:rPr>
          <w:t xml:space="preserve">and </w:t>
        </w:r>
      </w:ins>
      <w:ins w:id="30" w:author="vivo-Zhenhua" w:date="2024-10-15T12:46:00Z">
        <w:r>
          <w:rPr>
            <w:rFonts w:eastAsia="宋体"/>
          </w:rPr>
          <w:t>the</w:t>
        </w:r>
      </w:ins>
      <w:ins w:id="31" w:author="vivo-Zhenhua" w:date="2024-10-15T12:47:00Z">
        <w:r>
          <w:rPr>
            <w:rFonts w:eastAsia="宋体"/>
          </w:rPr>
          <w:t xml:space="preserve"> </w:t>
        </w:r>
      </w:ins>
      <w:ins w:id="32" w:author="vivo-Zhenhua" w:date="2024-10-15T12:48:00Z">
        <w:r>
          <w:rPr>
            <w:rFonts w:eastAsia="宋体"/>
          </w:rPr>
          <w:t>MMTel</w:t>
        </w:r>
      </w:ins>
      <w:ins w:id="33" w:author="vivo" w:date="2024-09-29T15:44:00Z">
        <w:r>
          <w:rPr>
            <w:rFonts w:eastAsia="宋体"/>
          </w:rPr>
          <w:t xml:space="preserve"> media is exempted, </w:t>
        </w:r>
      </w:ins>
      <w:ins w:id="34" w:author="vivo-Zhenhua" w:date="2024-10-16T16:53:00Z">
        <w:r>
          <w:rPr>
            <w:rFonts w:eastAsia="宋体"/>
          </w:rPr>
          <w:t xml:space="preserve">the </w:t>
        </w:r>
      </w:ins>
      <w:ins w:id="35" w:author="vivo" w:date="2024-09-29T15:44:00Z">
        <w:r>
          <w:rPr>
            <w:rFonts w:eastAsia="宋体"/>
          </w:rPr>
          <w:t xml:space="preserve">UE shall </w:t>
        </w:r>
      </w:ins>
      <w:ins w:id="36" w:author="vivo-Zhenhua" w:date="2024-10-16T16:50:00Z">
        <w:r>
          <w:rPr>
            <w:rFonts w:eastAsia="宋体"/>
          </w:rPr>
          <w:t>remove</w:t>
        </w:r>
      </w:ins>
      <w:ins w:id="37" w:author="vivo" w:date="2024-09-29T15:44:00Z">
        <w:r>
          <w:rPr/>
          <w:t xml:space="preserve"> all the IMS Data Channels as specified in clause AC.7.6.</w:t>
        </w:r>
      </w:ins>
    </w:p>
    <w:p w14:paraId="3D1CF212">
      <w:pPr>
        <w:pStyle w:val="77"/>
        <w:ind w:left="851"/>
      </w:pPr>
      <w:ins w:id="38" w:author="vivo" w:date="2024-09-29T15:44:00Z">
        <w:r>
          <w:rPr/>
          <w:t>-</w:t>
        </w:r>
      </w:ins>
      <w:ins w:id="39" w:author="vivo" w:date="2024-09-29T15:44:00Z">
        <w:r>
          <w:rPr/>
          <w:tab/>
        </w:r>
      </w:ins>
      <w:ins w:id="40" w:author="vivo" w:date="2024-09-29T15:44:00Z">
        <w:r>
          <w:rPr/>
          <w:t>If the ongoing session is a standalone IMS DC session, the UE shall terminate the standalone IMS DC session</w:t>
        </w:r>
      </w:ins>
      <w:ins w:id="41" w:author="vivo-Zhenhua" w:date="2024-10-16T18:58:00Z">
        <w:r>
          <w:rPr/>
          <w:t>.</w:t>
        </w:r>
      </w:ins>
    </w:p>
    <w:p w14:paraId="6229DACA">
      <w:pPr>
        <w:pStyle w:val="77"/>
      </w:pPr>
      <w:r>
        <w:t>-</w:t>
      </w:r>
      <w:r>
        <w:tab/>
      </w:r>
      <w:r>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16AFD514">
      <w:pPr>
        <w:pStyle w:val="2"/>
      </w:pPr>
      <w:bookmarkStart w:id="32" w:name="_CRX_3"/>
      <w:bookmarkEnd w:id="32"/>
      <w:bookmarkStart w:id="33" w:name="_Toc170133201"/>
      <w:r>
        <w:t>X.3</w:t>
      </w:r>
      <w:r>
        <w:tab/>
      </w:r>
      <w:r>
        <w:t>Network Behaviour</w:t>
      </w:r>
      <w:bookmarkEnd w:id="33"/>
    </w:p>
    <w:p w14:paraId="126139D1">
      <w:pPr>
        <w:pStyle w:val="3"/>
      </w:pPr>
      <w:bookmarkStart w:id="34" w:name="_CRX_3_1"/>
      <w:bookmarkEnd w:id="34"/>
      <w:bookmarkStart w:id="35" w:name="_CRX_3_2"/>
      <w:bookmarkEnd w:id="35"/>
      <w:bookmarkStart w:id="36" w:name="_Toc170133203"/>
      <w:r>
        <w:t>X.3.2</w:t>
      </w:r>
      <w:r>
        <w:tab/>
      </w:r>
      <w:r>
        <w:t>Network Enforcement of SIP-Based 3GPP PS Data Off Exempted Services</w:t>
      </w:r>
      <w:bookmarkEnd w:id="36"/>
    </w:p>
    <w:p w14:paraId="665B7EAA">
      <w:r>
        <w:t>Application Servers implementing the SIP-based services shall enforce the SIP based 3GPP PS Data Off Exempted services for all UEs.</w:t>
      </w:r>
    </w:p>
    <w:p w14:paraId="38CD268F">
      <w:r>
        <w:t>Each Application Server shall be configured with up to two lists of 3GPP PS Data Off Exempt Services, one list for non-roaming users, and the other list for users roaming in the various VPLMNs with whom roaming agreements exist.</w:t>
      </w:r>
    </w:p>
    <w:p w14:paraId="4C380374">
      <w:r>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6493385A">
      <w:pPr>
        <w:rPr>
          <w:ins w:id="42" w:author="vivo-Zhenhua" w:date="2024-10-14T22:29:00Z"/>
        </w:rPr>
      </w:pPr>
      <w:ins w:id="43" w:author="vivo-Zhenhua" w:date="2024-10-14T22:29:00Z">
        <w:r>
          <w:rPr/>
          <w:t>In the context of IMS Data Channel, the AS may further notify the DCSF about the UE 3GPP PS Data Off status.</w:t>
        </w:r>
      </w:ins>
    </w:p>
    <w:p w14:paraId="7E7306BB">
      <w:pPr>
        <w:rPr>
          <w:ins w:id="44" w:author="vivo-Jinhui" w:date="2024-09-23T18:08:00Z"/>
        </w:rPr>
      </w:pPr>
      <w:r>
        <w:t>If the UE has changed its 3GPP PS Data Off status from active to inactive, the AS shall also let through the terminating requests to the UE for services that were not Data Off exempt.</w:t>
      </w:r>
    </w:p>
    <w:p w14:paraId="575FEDC6">
      <w:pPr>
        <w:pStyle w:val="58"/>
      </w:pPr>
      <w:r>
        <w:t>NOTE 1:</w:t>
      </w:r>
      <w:r>
        <w:tab/>
      </w:r>
      <w:r>
        <w:t>The AS could be implemented in an existing AS e.g. SCC AS or distributed across other AS's.</w:t>
      </w:r>
    </w:p>
    <w:p w14:paraId="48B057F9">
      <w:pPr>
        <w:pStyle w:val="58"/>
      </w:pPr>
      <w:r>
        <w:t>NOTE 2:</w:t>
      </w:r>
      <w:r>
        <w:tab/>
      </w:r>
      <w:r>
        <w:t>The operator needs to ensure coordinated lists of 3GPP Data Off Exempt services provisioned in the UE and configured the network.</w:t>
      </w:r>
    </w:p>
    <w:bookmarkEnd w:id="8"/>
    <w:bookmarkEnd w:id="9"/>
    <w:bookmarkEnd w:id="10"/>
    <w:bookmarkEnd w:id="11"/>
    <w:bookmarkEnd w:id="12"/>
    <w:bookmarkEnd w:id="13"/>
    <w:bookmarkEnd w:id="14"/>
    <w:p w14:paraId="4831924B">
      <w:pPr>
        <w:pStyle w:val="58"/>
      </w:pPr>
      <w:ins w:id="45" w:author="vivo" w:date="2024-09-29T15:46:00Z">
        <w:r>
          <w:rPr/>
          <w:t>NOTE X:</w:t>
        </w:r>
      </w:ins>
      <w:ins w:id="46" w:author="vivo" w:date="2024-09-29T15:46:00Z">
        <w:r>
          <w:rPr/>
          <w:tab/>
        </w:r>
      </w:ins>
      <w:ins w:id="47" w:author="vivo" w:date="2024-09-29T15:46:00Z">
        <w:r>
          <w:rPr/>
          <w:t>The notification about the UE 3GPP PS Data Off status to the DCSF can be used</w:t>
        </w:r>
      </w:ins>
      <w:ins w:id="48" w:author="vivo-Zhenhua" w:date="2024-09-30T23:19:00Z">
        <w:r>
          <w:rPr/>
          <w:t xml:space="preserve"> </w:t>
        </w:r>
      </w:ins>
      <w:ins w:id="49" w:author="vivo-Zhenhua" w:date="2024-09-30T23:20:00Z">
        <w:r>
          <w:rPr/>
          <w:t>by operators for further control</w:t>
        </w:r>
      </w:ins>
      <w:ins w:id="50" w:author="vivo-Zhenhua" w:date="2024-09-30T23:21:00Z">
        <w:r>
          <w:rPr/>
          <w:t xml:space="preserve">, which is </w:t>
        </w:r>
      </w:ins>
      <w:ins w:id="51" w:author="vivo-Zhenhua" w:date="2024-10-15T12:42:00Z">
        <w:r>
          <w:rPr/>
          <w:t>out of scope</w:t>
        </w:r>
      </w:ins>
      <w:ins w:id="52" w:author="vivo" w:date="2024-09-29T15:46:00Z">
        <w:r>
          <w:rPr/>
          <w:t>.</w:t>
        </w:r>
      </w:ins>
    </w:p>
    <w:p w14:paraId="4224AD69">
      <w:pPr>
        <w:pStyle w:val="93"/>
        <w:rPr>
          <w:color w:val="FF0000"/>
        </w:rPr>
      </w:pPr>
      <w:r>
        <w:rPr>
          <w:color w:val="FF0000"/>
        </w:rPr>
        <w:t xml:space="preserve">* * * </w:t>
      </w:r>
      <w:r>
        <w:rPr>
          <w:rFonts w:hint="eastAsia"/>
          <w:color w:val="FF0000"/>
          <w:lang w:eastAsia="zh-CN"/>
        </w:rPr>
        <w:t>Next</w:t>
      </w:r>
      <w:r>
        <w:rPr>
          <w:color w:val="FF0000"/>
        </w:rPr>
        <w:t xml:space="preserve"> Changes * * * </w:t>
      </w:r>
    </w:p>
    <w:p w14:paraId="25AFC8C1">
      <w:pPr>
        <w:pStyle w:val="4"/>
      </w:pPr>
      <w:bookmarkStart w:id="37" w:name="_Toc177650414"/>
      <w:r>
        <w:t>AA.2.4.2</w:t>
      </w:r>
      <w:r>
        <w:tab/>
      </w:r>
      <w:r>
        <w:t>Nimsas_SessionEventControl</w:t>
      </w:r>
      <w:bookmarkEnd w:id="37"/>
    </w:p>
    <w:p w14:paraId="39169663">
      <w:pPr>
        <w:pStyle w:val="5"/>
      </w:pPr>
      <w:bookmarkStart w:id="38" w:name="_CRAA_2_4_2_1"/>
      <w:bookmarkEnd w:id="38"/>
      <w:bookmarkStart w:id="39" w:name="_Toc177650415"/>
      <w:r>
        <w:t>AA.2.4.2.1</w:t>
      </w:r>
      <w:r>
        <w:tab/>
      </w:r>
      <w:r>
        <w:t>General</w:t>
      </w:r>
      <w:bookmarkEnd w:id="39"/>
    </w:p>
    <w:p w14:paraId="304DAC15">
      <w:r>
        <w:rPr>
          <w:b/>
          <w:bCs/>
        </w:rPr>
        <w:t>Service description:</w:t>
      </w:r>
      <w:r>
        <w:t xml:space="preserve"> This service enables the consumer to be notified about session events when served IMS subscribers take part in IMS sessions.</w:t>
      </w:r>
    </w:p>
    <w:p w14:paraId="7462295F">
      <w:r>
        <w:t>The following operations are available for this service:</w:t>
      </w:r>
    </w:p>
    <w:p w14:paraId="160D5602">
      <w:pPr>
        <w:pStyle w:val="77"/>
      </w:pPr>
      <w:r>
        <w:t>-</w:t>
      </w:r>
      <w:r>
        <w:tab/>
      </w:r>
      <w:r>
        <w:t>Explicit subscription to receive session events. This is not specified in this Release.</w:t>
      </w:r>
    </w:p>
    <w:p w14:paraId="29025748">
      <w:pPr>
        <w:pStyle w:val="77"/>
      </w:pPr>
      <w:r>
        <w:t>-</w:t>
      </w:r>
      <w:r>
        <w:tab/>
      </w:r>
      <w:r>
        <w:t>Notifying IMS session control events of a specific IMS subscriber to NFs, e.g. DCSF, based on local configuration in the IMS AS.</w:t>
      </w:r>
    </w:p>
    <w:p w14:paraId="102B97C3">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5A1273FA">
      <w:pPr>
        <w:rPr>
          <w:ins w:id="53" w:author="Huawei" w:date="2024-10-10T17:31:00Z"/>
        </w:rPr>
      </w:pPr>
      <w:r>
        <w:t>If the consumer does not apply media control/policies to a session event, IMS AS continues processing and forwards the event as is (including the media state) to calling/called party.</w:t>
      </w:r>
    </w:p>
    <w:p w14:paraId="00F5A75D">
      <w:ins w:id="54" w:author="Huawei" w:date="2024-10-10T17:31:00Z">
        <w:r>
          <w:rPr>
            <w:rFonts w:hint="eastAsia"/>
            <w:lang w:eastAsia="zh-CN"/>
          </w:rPr>
          <w:t>The</w:t>
        </w:r>
      </w:ins>
      <w:ins w:id="55" w:author="Huawei" w:date="2024-10-10T17:31:00Z">
        <w:r>
          <w:rPr/>
          <w:t xml:space="preserve"> </w:t>
        </w:r>
      </w:ins>
      <w:ins w:id="56" w:author="JY" w:date="2024-10-28T14:46:35Z">
        <w:r>
          <w:rPr>
            <w:rFonts w:hint="eastAsia"/>
            <w:lang w:val="en-US" w:eastAsia="zh-CN"/>
          </w:rPr>
          <w:t xml:space="preserve">IMS </w:t>
        </w:r>
      </w:ins>
      <w:ins w:id="57" w:author="Huawei" w:date="2024-10-10T17:31:00Z">
        <w:r>
          <w:rPr/>
          <w:t>AS may notify the DCSF about the UE 3GPP PS Data Off status</w:t>
        </w:r>
      </w:ins>
      <w:ins w:id="58" w:author="JY" w:date="2024-10-28T14:46:26Z">
        <w:r>
          <w:rPr>
            <w:rFonts w:hint="eastAsia"/>
            <w:lang w:val="en-US" w:eastAsia="zh-CN"/>
          </w:rPr>
          <w:t xml:space="preserve"> </w:t>
        </w:r>
      </w:ins>
      <w:ins w:id="59" w:author="JY" w:date="2024-10-28T14:46:26Z">
        <w:r>
          <w:rPr>
            <w:rFonts w:hint="eastAsia"/>
            <w:highlight w:val="cyan"/>
            <w:lang w:val="en-US" w:eastAsia="zh-CN"/>
            <w:rPrChange w:id="60" w:author="JY" w:date="2024-10-28T14:47:16Z">
              <w:rPr>
                <w:rFonts w:hint="eastAsia"/>
                <w:lang w:val="en-US" w:eastAsia="zh-CN"/>
              </w:rPr>
            </w:rPrChange>
          </w:rPr>
          <w:t xml:space="preserve">when </w:t>
        </w:r>
      </w:ins>
      <w:ins w:id="61" w:author="JY" w:date="2024-10-28T14:46:29Z">
        <w:r>
          <w:rPr>
            <w:rFonts w:hint="eastAsia"/>
            <w:highlight w:val="cyan"/>
            <w:lang w:val="en-US" w:eastAsia="zh-CN"/>
            <w:rPrChange w:id="62" w:author="JY" w:date="2024-10-28T14:47:16Z">
              <w:rPr>
                <w:rFonts w:hint="eastAsia"/>
                <w:lang w:val="en-US" w:eastAsia="zh-CN"/>
              </w:rPr>
            </w:rPrChange>
          </w:rPr>
          <w:t xml:space="preserve">the </w:t>
        </w:r>
      </w:ins>
      <w:ins w:id="63" w:author="JY" w:date="2024-10-28T14:46:39Z">
        <w:r>
          <w:rPr>
            <w:rFonts w:hint="eastAsia"/>
            <w:highlight w:val="cyan"/>
            <w:lang w:val="en-US" w:eastAsia="zh-CN"/>
            <w:rPrChange w:id="64" w:author="JY" w:date="2024-10-28T14:47:16Z">
              <w:rPr>
                <w:rFonts w:hint="eastAsia"/>
                <w:lang w:val="en-US" w:eastAsia="zh-CN"/>
              </w:rPr>
            </w:rPrChange>
          </w:rPr>
          <w:t>event</w:t>
        </w:r>
      </w:ins>
      <w:ins w:id="65" w:author="JY" w:date="2024-10-28T14:46:45Z">
        <w:r>
          <w:rPr>
            <w:rFonts w:hint="eastAsia"/>
            <w:highlight w:val="cyan"/>
            <w:lang w:val="en-US" w:eastAsia="zh-CN"/>
            <w:rPrChange w:id="66" w:author="JY" w:date="2024-10-28T14:47:16Z">
              <w:rPr>
                <w:rFonts w:hint="eastAsia"/>
                <w:lang w:val="en-US" w:eastAsia="zh-CN"/>
              </w:rPr>
            </w:rPrChange>
          </w:rPr>
          <w:t xml:space="preserve"> </w:t>
        </w:r>
      </w:ins>
      <w:ins w:id="67" w:author="JY" w:date="2024-10-28T14:46:54Z">
        <w:r>
          <w:rPr>
            <w:rFonts w:hint="eastAsia"/>
            <w:highlight w:val="cyan"/>
            <w:lang w:val="en-US" w:eastAsia="zh-CN"/>
            <w:rPrChange w:id="68" w:author="JY" w:date="2024-10-28T14:47:16Z">
              <w:rPr>
                <w:rFonts w:hint="eastAsia"/>
                <w:lang w:val="en-US" w:eastAsia="zh-CN"/>
              </w:rPr>
            </w:rPrChange>
          </w:rPr>
          <w:t xml:space="preserve">of </w:t>
        </w:r>
      </w:ins>
      <w:ins w:id="69" w:author="JY" w:date="2024-10-29T17:26:24Z">
        <w:r>
          <w:rPr>
            <w:rFonts w:hint="eastAsia"/>
            <w:highlight w:val="cyan"/>
            <w:lang w:val="en-US" w:eastAsia="zh-CN"/>
          </w:rPr>
          <w:t>3GP</w:t>
        </w:r>
      </w:ins>
      <w:ins w:id="70" w:author="JY" w:date="2024-10-29T17:26:25Z">
        <w:r>
          <w:rPr>
            <w:rFonts w:hint="eastAsia"/>
            <w:highlight w:val="cyan"/>
            <w:lang w:val="en-US" w:eastAsia="zh-CN"/>
          </w:rPr>
          <w:t xml:space="preserve">P </w:t>
        </w:r>
      </w:ins>
      <w:ins w:id="71" w:author="JY" w:date="2024-10-29T17:26:26Z">
        <w:r>
          <w:rPr>
            <w:rFonts w:hint="eastAsia"/>
            <w:highlight w:val="cyan"/>
            <w:lang w:val="en-US" w:eastAsia="zh-CN"/>
          </w:rPr>
          <w:t xml:space="preserve">PS </w:t>
        </w:r>
      </w:ins>
      <w:ins w:id="72" w:author="JY" w:date="2024-10-29T17:26:27Z">
        <w:r>
          <w:rPr>
            <w:rFonts w:hint="eastAsia"/>
            <w:highlight w:val="cyan"/>
            <w:lang w:val="en-US" w:eastAsia="zh-CN"/>
          </w:rPr>
          <w:t>data o</w:t>
        </w:r>
      </w:ins>
      <w:ins w:id="73" w:author="JY" w:date="2024-10-29T17:26:28Z">
        <w:r>
          <w:rPr>
            <w:rFonts w:hint="eastAsia"/>
            <w:highlight w:val="cyan"/>
            <w:lang w:val="en-US" w:eastAsia="zh-CN"/>
          </w:rPr>
          <w:t xml:space="preserve">ff </w:t>
        </w:r>
      </w:ins>
      <w:ins w:id="74" w:author="JY" w:date="2024-10-28T14:46:55Z">
        <w:r>
          <w:rPr>
            <w:rFonts w:hint="eastAsia"/>
            <w:highlight w:val="cyan"/>
            <w:lang w:val="en-US" w:eastAsia="zh-CN"/>
            <w:rPrChange w:id="75" w:author="JY" w:date="2024-10-28T14:47:16Z">
              <w:rPr>
                <w:rFonts w:hint="eastAsia"/>
                <w:lang w:val="en-US" w:eastAsia="zh-CN"/>
              </w:rPr>
            </w:rPrChange>
          </w:rPr>
          <w:t>s</w:t>
        </w:r>
      </w:ins>
      <w:ins w:id="76" w:author="JY" w:date="2024-10-28T14:46:56Z">
        <w:r>
          <w:rPr>
            <w:rFonts w:hint="eastAsia"/>
            <w:highlight w:val="cyan"/>
            <w:lang w:val="en-US" w:eastAsia="zh-CN"/>
            <w:rPrChange w:id="77" w:author="JY" w:date="2024-10-28T14:47:16Z">
              <w:rPr>
                <w:rFonts w:hint="eastAsia"/>
                <w:lang w:val="en-US" w:eastAsia="zh-CN"/>
              </w:rPr>
            </w:rPrChange>
          </w:rPr>
          <w:t>ta</w:t>
        </w:r>
      </w:ins>
      <w:ins w:id="78" w:author="JY" w:date="2024-10-28T14:46:58Z">
        <w:r>
          <w:rPr>
            <w:rFonts w:hint="eastAsia"/>
            <w:highlight w:val="cyan"/>
            <w:lang w:val="en-US" w:eastAsia="zh-CN"/>
            <w:rPrChange w:id="79" w:author="JY" w:date="2024-10-28T14:47:16Z">
              <w:rPr>
                <w:rFonts w:hint="eastAsia"/>
                <w:lang w:val="en-US" w:eastAsia="zh-CN"/>
              </w:rPr>
            </w:rPrChange>
          </w:rPr>
          <w:t>tus chan</w:t>
        </w:r>
      </w:ins>
      <w:ins w:id="80" w:author="JY" w:date="2024-10-28T14:46:59Z">
        <w:r>
          <w:rPr>
            <w:rFonts w:hint="eastAsia"/>
            <w:highlight w:val="cyan"/>
            <w:lang w:val="en-US" w:eastAsia="zh-CN"/>
            <w:rPrChange w:id="81" w:author="JY" w:date="2024-10-28T14:47:16Z">
              <w:rPr>
                <w:rFonts w:hint="eastAsia"/>
                <w:lang w:val="en-US" w:eastAsia="zh-CN"/>
              </w:rPr>
            </w:rPrChange>
          </w:rPr>
          <w:t>ge</w:t>
        </w:r>
      </w:ins>
      <w:ins w:id="82" w:author="JY" w:date="2024-10-28T14:47:00Z">
        <w:r>
          <w:rPr>
            <w:rFonts w:hint="eastAsia"/>
            <w:highlight w:val="cyan"/>
            <w:lang w:val="en-US" w:eastAsia="zh-CN"/>
            <w:rPrChange w:id="83" w:author="JY" w:date="2024-10-28T14:47:16Z">
              <w:rPr>
                <w:rFonts w:hint="eastAsia"/>
                <w:lang w:val="en-US" w:eastAsia="zh-CN"/>
              </w:rPr>
            </w:rPrChange>
          </w:rPr>
          <w:t xml:space="preserve"> h</w:t>
        </w:r>
      </w:ins>
      <w:ins w:id="84" w:author="JY" w:date="2024-10-28T14:47:01Z">
        <w:r>
          <w:rPr>
            <w:rFonts w:hint="eastAsia"/>
            <w:highlight w:val="cyan"/>
            <w:lang w:val="en-US" w:eastAsia="zh-CN"/>
            <w:rPrChange w:id="85" w:author="JY" w:date="2024-10-28T14:47:16Z">
              <w:rPr>
                <w:rFonts w:hint="eastAsia"/>
                <w:lang w:val="en-US" w:eastAsia="zh-CN"/>
              </w:rPr>
            </w:rPrChange>
          </w:rPr>
          <w:t>a</w:t>
        </w:r>
      </w:ins>
      <w:ins w:id="86" w:author="JY" w:date="2024-10-28T14:47:02Z">
        <w:r>
          <w:rPr>
            <w:rFonts w:hint="eastAsia"/>
            <w:highlight w:val="cyan"/>
            <w:lang w:val="en-US" w:eastAsia="zh-CN"/>
            <w:rPrChange w:id="87" w:author="JY" w:date="2024-10-28T14:47:16Z">
              <w:rPr>
                <w:rFonts w:hint="eastAsia"/>
                <w:lang w:val="en-US" w:eastAsia="zh-CN"/>
              </w:rPr>
            </w:rPrChange>
          </w:rPr>
          <w:t>pp</w:t>
        </w:r>
      </w:ins>
      <w:ins w:id="88" w:author="JY" w:date="2024-10-28T14:47:03Z">
        <w:r>
          <w:rPr>
            <w:rFonts w:hint="eastAsia"/>
            <w:highlight w:val="cyan"/>
            <w:lang w:val="en-US" w:eastAsia="zh-CN"/>
            <w:rPrChange w:id="89" w:author="JY" w:date="2024-10-28T14:47:16Z">
              <w:rPr>
                <w:rFonts w:hint="eastAsia"/>
                <w:lang w:val="en-US" w:eastAsia="zh-CN"/>
              </w:rPr>
            </w:rPrChange>
          </w:rPr>
          <w:t>ens</w:t>
        </w:r>
      </w:ins>
      <w:ins w:id="90" w:author="Huawei" w:date="2024-10-10T17:31:00Z">
        <w:r>
          <w:rPr>
            <w:highlight w:val="cyan"/>
            <w:rPrChange w:id="91" w:author="JY" w:date="2024-10-28T14:47:16Z">
              <w:rPr/>
            </w:rPrChange>
          </w:rPr>
          <w:t>.</w:t>
        </w:r>
      </w:ins>
    </w:p>
    <w:p w14:paraId="1085F37D">
      <w:pPr>
        <w:pStyle w:val="76"/>
        <w:rPr>
          <w:ins w:id="92" w:author="vivo-Zhenhua" w:date="2024-10-15T20:20:00Z"/>
          <w:del w:id="93" w:author="JY" w:date="2024-10-28T14:45:57Z"/>
        </w:rPr>
      </w:pPr>
      <w:ins w:id="94" w:author="vivo-Zhenhua" w:date="2024-10-15T20:20:00Z">
        <w:del w:id="95" w:author="JY" w:date="2024-10-28T14:45:57Z">
          <w:bookmarkStart w:id="40" w:name="_CRAA_2_4_2_2"/>
          <w:bookmarkEnd w:id="40"/>
          <w:bookmarkStart w:id="41" w:name="_Toc177650416"/>
          <w:r>
            <w:rPr/>
            <w:delText>Editor's note:</w:delText>
          </w:r>
        </w:del>
      </w:ins>
      <w:ins w:id="96" w:author="vivo-Zhenhua" w:date="2024-10-15T20:20:00Z">
        <w:del w:id="97" w:author="JY" w:date="2024-10-28T14:45:57Z">
          <w:r>
            <w:rPr/>
            <w:tab/>
          </w:r>
        </w:del>
      </w:ins>
      <w:ins w:id="98" w:author="vivo-Zhenhua" w:date="2024-10-15T20:21:00Z">
        <w:del w:id="99" w:author="JY" w:date="2024-10-28T14:45:57Z">
          <w:r>
            <w:rPr/>
            <w:delText>The serv</w:delText>
          </w:r>
        </w:del>
      </w:ins>
      <w:ins w:id="100" w:author="vivo-Zhenhua" w:date="2024-10-15T20:22:00Z">
        <w:del w:id="101" w:author="JY" w:date="2024-10-28T14:45:57Z">
          <w:r>
            <w:rPr/>
            <w:delText>ice</w:delText>
          </w:r>
        </w:del>
      </w:ins>
      <w:ins w:id="102" w:author="vivo-Zhenhua" w:date="2024-10-15T20:21:00Z">
        <w:del w:id="103" w:author="JY" w:date="2024-10-28T14:45:57Z">
          <w:r>
            <w:rPr/>
            <w:delText xml:space="preserve"> design for AS notifying DCSF needs more consideration</w:delText>
          </w:r>
        </w:del>
      </w:ins>
      <w:ins w:id="104" w:author="vivo-Zhenhua" w:date="2024-10-15T20:20:00Z">
        <w:del w:id="105" w:author="JY" w:date="2024-10-28T14:45:57Z">
          <w:r>
            <w:rPr/>
            <w:delText>.</w:delText>
          </w:r>
        </w:del>
      </w:ins>
    </w:p>
    <w:p w14:paraId="1F6227FA">
      <w:pPr>
        <w:pStyle w:val="5"/>
      </w:pPr>
      <w:r>
        <w:t>AA.2.4.2.2</w:t>
      </w:r>
      <w:r>
        <w:tab/>
      </w:r>
      <w:r>
        <w:t>Nimsas_SessionEventControl_Notify service operation</w:t>
      </w:r>
      <w:bookmarkEnd w:id="41"/>
    </w:p>
    <w:p w14:paraId="3E912F57">
      <w:r>
        <w:rPr>
          <w:b/>
          <w:bCs/>
        </w:rPr>
        <w:t>Service operation name:</w:t>
      </w:r>
      <w:r>
        <w:t xml:space="preserve"> Nimsas_SessionEventControl_Notify</w:t>
      </w:r>
    </w:p>
    <w:p w14:paraId="4328ECBD">
      <w:r>
        <w:rPr>
          <w:b/>
          <w:bCs/>
        </w:rPr>
        <w:t>Description:</w:t>
      </w:r>
      <w:r>
        <w:t xml:space="preserve"> This service operation enables IMS AS to notify consumers of session events related to a specific served IMS subscriber requesting use of IMS data channel media.</w:t>
      </w:r>
    </w:p>
    <w:p w14:paraId="2A174CB3">
      <w:r>
        <w:rPr>
          <w:b/>
          <w:bCs/>
        </w:rPr>
        <w:t>Inputs, Required:</w:t>
      </w:r>
      <w:r>
        <w:t xml:space="preserve"> Session ID, Event ID,</w:t>
      </w:r>
    </w:p>
    <w:p w14:paraId="16825214">
      <w:r>
        <w:t>Session ID is the identity of the IMS session for which the event relates to.</w:t>
      </w:r>
    </w:p>
    <w:p w14:paraId="4318CC4D">
      <w:r>
        <w:t>Event ID is the event triggered within the IMS session.</w:t>
      </w:r>
    </w:p>
    <w:p w14:paraId="405B5E43">
      <w:r>
        <w:rPr>
          <w:b/>
          <w:bCs/>
        </w:rPr>
        <w:t>Inputs, Optional:</w:t>
      </w:r>
      <w:r>
        <w:t xml:space="preserve"> Calling ID, Called ID, Session case, Event initiator, </w:t>
      </w:r>
      <w:ins w:id="106" w:author="Huawei" w:date="2024-10-10T17:34:00Z">
        <w:del w:id="107" w:author="JY" w:date="2024-10-28T14:44:51Z">
          <w:r>
            <w:rPr>
              <w:highlight w:val="cyan"/>
              <w:rPrChange w:id="108" w:author="JY" w:date="2024-10-28T14:45:19Z">
                <w:rPr/>
              </w:rPrChange>
            </w:rPr>
            <w:delText xml:space="preserve">3GPP PS Data Off Status, </w:delText>
          </w:r>
        </w:del>
      </w:ins>
      <w:r>
        <w:t>Media info list.</w:t>
      </w:r>
    </w:p>
    <w:p w14:paraId="6BD28E9F">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109" w:author="Huawei" w:date="2024-10-10T17:34:00Z">
        <w:del w:id="110" w:author="JY" w:date="2024-10-28T14:45:09Z">
          <w:r>
            <w:rPr>
              <w:highlight w:val="cyan"/>
              <w:rPrChange w:id="111" w:author="JY" w:date="2024-10-28T14:45:23Z">
                <w:rPr/>
              </w:rPrChange>
            </w:rPr>
            <w:delText xml:space="preserve">3GPP PS Data Off Status is the </w:delText>
          </w:r>
        </w:del>
      </w:ins>
      <w:ins w:id="112" w:author="vivo-Zhenhua" w:date="2024-10-15T02:05:00Z">
        <w:del w:id="113" w:author="JY" w:date="2024-10-28T14:45:09Z">
          <w:r>
            <w:rPr>
              <w:highlight w:val="cyan"/>
              <w:rPrChange w:id="114" w:author="JY" w:date="2024-10-28T14:45:23Z">
                <w:rPr/>
              </w:rPrChange>
            </w:rPr>
            <w:delText xml:space="preserve">active/inactive </w:delText>
          </w:r>
        </w:del>
      </w:ins>
      <w:ins w:id="115" w:author="vivo-Zhenhua" w:date="2024-10-15T02:09:00Z">
        <w:del w:id="116" w:author="JY" w:date="2024-10-28T14:45:09Z">
          <w:r>
            <w:rPr>
              <w:highlight w:val="cyan"/>
              <w:rPrChange w:id="117" w:author="JY" w:date="2024-10-28T14:45:23Z">
                <w:rPr/>
              </w:rPrChange>
            </w:rPr>
            <w:delText xml:space="preserve">of </w:delText>
          </w:r>
        </w:del>
      </w:ins>
      <w:ins w:id="118" w:author="Huawei" w:date="2024-10-10T17:34:00Z">
        <w:del w:id="119" w:author="JY" w:date="2024-10-28T14:45:09Z">
          <w:r>
            <w:rPr>
              <w:highlight w:val="cyan"/>
              <w:rPrChange w:id="120" w:author="JY" w:date="2024-10-28T14:45:23Z">
                <w:rPr/>
              </w:rPrChange>
            </w:rPr>
            <w:delText xml:space="preserve">3GPP PS Data Off of the </w:delText>
          </w:r>
        </w:del>
      </w:ins>
      <w:ins w:id="121" w:author="vivo-Zhenhua" w:date="2024-10-15T02:05:00Z">
        <w:del w:id="122" w:author="JY" w:date="2024-10-28T14:45:09Z">
          <w:r>
            <w:rPr>
              <w:highlight w:val="cyan"/>
              <w:rPrChange w:id="123" w:author="JY" w:date="2024-10-28T14:45:23Z">
                <w:rPr/>
              </w:rPrChange>
            </w:rPr>
            <w:delText xml:space="preserve">UE </w:delText>
          </w:r>
        </w:del>
      </w:ins>
      <w:ins w:id="124" w:author="Huawei" w:date="2024-10-10T17:34:00Z">
        <w:del w:id="125" w:author="JY" w:date="2024-10-28T14:45:09Z">
          <w:r>
            <w:rPr>
              <w:highlight w:val="cyan"/>
              <w:rPrChange w:id="126" w:author="JY" w:date="2024-10-28T14:45:23Z">
                <w:rPr/>
              </w:rPrChange>
            </w:rPr>
            <w:delText xml:space="preserve">the network is serving. </w:delText>
          </w:r>
        </w:del>
      </w:ins>
      <w:r>
        <w:t>Media info list includes for each media in the list:</w:t>
      </w:r>
    </w:p>
    <w:p w14:paraId="569B3FE0">
      <w:pPr>
        <w:pStyle w:val="77"/>
      </w:pPr>
      <w:r>
        <w:t>-</w:t>
      </w:r>
      <w:r>
        <w:tab/>
      </w:r>
      <w:r>
        <w:t>media ID: uniquely identifies this media item within the list. The identity is allocated by IMS AS,</w:t>
      </w:r>
    </w:p>
    <w:p w14:paraId="3B56288A">
      <w:pPr>
        <w:pStyle w:val="77"/>
      </w:pPr>
      <w:r>
        <w:t>-</w:t>
      </w:r>
      <w:r>
        <w:tab/>
      </w:r>
      <w:r>
        <w:t>media specification: This depends on media type including relevant media attributes of interest to the consumer. The media specification includes the following media description attributes:</w:t>
      </w:r>
    </w:p>
    <w:p w14:paraId="1C7D4773">
      <w:pPr>
        <w:pStyle w:val="78"/>
      </w:pPr>
      <w:r>
        <w:t>-</w:t>
      </w:r>
      <w:r>
        <w:tab/>
      </w:r>
      <w:r>
        <w:t>Media Type: DC, Audio, or Video.</w:t>
      </w:r>
    </w:p>
    <w:p w14:paraId="0D48533F">
      <w:pPr>
        <w:pStyle w:val="78"/>
      </w:pPr>
      <w:r>
        <w:tab/>
      </w:r>
      <w:r>
        <w:t>When the media type is "DC", the elements below are derived from the SDP received by the IMS AS in an SIP INVITE or a re-INVITE related to an IMS Data Channel and the corresponding DTLS connection.</w:t>
      </w:r>
    </w:p>
    <w:p w14:paraId="25398FA3">
      <w:pPr>
        <w:pStyle w:val="79"/>
      </w:pPr>
      <w:r>
        <w:t>-</w:t>
      </w:r>
      <w:r>
        <w:tab/>
      </w:r>
      <w:r>
        <w:t>Data Channel Mapping and Configuration Information: This attribute is applicable to Data Channel and includes relevant configuration Information, including the stream ID and application binding information of the Data Channel.</w:t>
      </w:r>
    </w:p>
    <w:p w14:paraId="216D2F51">
      <w:pPr>
        <w:pStyle w:val="79"/>
      </w:pPr>
      <w:r>
        <w:t>-</w:t>
      </w:r>
      <w:r>
        <w:tab/>
      </w:r>
      <w:r>
        <w:t>Maximum Message Size: This attribute defines the maximum size to be expected.</w:t>
      </w:r>
    </w:p>
    <w:p w14:paraId="208A0421">
      <w:pPr>
        <w:pStyle w:val="79"/>
      </w:pPr>
      <w:r>
        <w:t>-</w:t>
      </w:r>
      <w:r>
        <w:tab/>
      </w:r>
      <w:r>
        <w:t>Data Channel Port: This attribute identifies the port for the Data Channel.</w:t>
      </w:r>
    </w:p>
    <w:p w14:paraId="460BF84B">
      <w:pPr>
        <w:pStyle w:val="79"/>
      </w:pPr>
      <w:r>
        <w:t>-</w:t>
      </w:r>
      <w:r>
        <w:tab/>
      </w:r>
      <w:r>
        <w:t>Security Setup: This attribute identifies the security set up of the DTLS connection.</w:t>
      </w:r>
    </w:p>
    <w:p w14:paraId="3FC61F92">
      <w:pPr>
        <w:pStyle w:val="79"/>
      </w:pPr>
      <w:r>
        <w:t>-</w:t>
      </w:r>
      <w:r>
        <w:tab/>
      </w:r>
      <w:r>
        <w:t>Security Certificate Fingerprint: This attribute identifies the security certificate fingerprint.</w:t>
      </w:r>
    </w:p>
    <w:p w14:paraId="02D72A8A">
      <w:pPr>
        <w:pStyle w:val="79"/>
      </w:pPr>
      <w:r>
        <w:t>-</w:t>
      </w:r>
      <w:r>
        <w:tab/>
      </w:r>
      <w:r>
        <w:t>Security Transport Identity: This attribute identifies transport layer identity.</w:t>
      </w:r>
    </w:p>
    <w:p w14:paraId="7F4DC8DF">
      <w:r>
        <w:rPr>
          <w:b/>
          <w:bCs/>
        </w:rPr>
        <w:t>Outputs, Required:</w:t>
      </w:r>
      <w:r>
        <w:t xml:space="preserve"> Result indication.</w:t>
      </w:r>
    </w:p>
    <w:p w14:paraId="25137098">
      <w:r>
        <w:rPr>
          <w:b/>
          <w:bCs/>
        </w:rPr>
        <w:t>Outputs, Optional:</w:t>
      </w:r>
      <w:r>
        <w:t xml:space="preserve"> None.</w:t>
      </w:r>
    </w:p>
    <w:p w14:paraId="2273A97C">
      <w:r>
        <w:t>The table below presents supported EventIDs and related parameters.</w:t>
      </w:r>
    </w:p>
    <w:p w14:paraId="099A886E">
      <w:pPr>
        <w:pStyle w:val="57"/>
      </w:pPr>
      <w:bookmarkStart w:id="42" w:name="_CRTableAA_2_4_2_21"/>
      <w:r>
        <w:t xml:space="preserve">Table </w:t>
      </w:r>
      <w:bookmarkEnd w:id="42"/>
      <w:r>
        <w:t>AA.2.4.2.2-1: List of events and Related Optional parameters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730F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36987241">
            <w:pPr>
              <w:pStyle w:val="53"/>
              <w:rPr>
                <w:rFonts w:eastAsia="Times New Roman"/>
              </w:rPr>
            </w:pPr>
            <w:r>
              <w:rPr>
                <w:rFonts w:eastAsia="Times New Roman"/>
              </w:rPr>
              <w:t>EventID</w:t>
            </w:r>
          </w:p>
        </w:tc>
        <w:tc>
          <w:tcPr>
            <w:tcW w:w="5383" w:type="dxa"/>
          </w:tcPr>
          <w:p w14:paraId="4A16766D">
            <w:pPr>
              <w:pStyle w:val="53"/>
              <w:rPr>
                <w:rFonts w:eastAsia="Times New Roman"/>
              </w:rPr>
            </w:pPr>
            <w:r>
              <w:rPr>
                <w:rFonts w:eastAsia="Times New Roman"/>
              </w:rPr>
              <w:t>Parameters</w:t>
            </w:r>
          </w:p>
        </w:tc>
      </w:tr>
      <w:tr w14:paraId="13E05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55EEDC4">
            <w:pPr>
              <w:pStyle w:val="55"/>
              <w:rPr>
                <w:rFonts w:eastAsia="Times New Roman"/>
              </w:rPr>
            </w:pPr>
            <w:r>
              <w:rPr>
                <w:rFonts w:eastAsia="Times New Roman"/>
              </w:rPr>
              <w:t>SessionEstablishmentRequestEvent</w:t>
            </w:r>
          </w:p>
        </w:tc>
        <w:tc>
          <w:tcPr>
            <w:tcW w:w="5383" w:type="dxa"/>
          </w:tcPr>
          <w:p w14:paraId="506DB6FD">
            <w:pPr>
              <w:pStyle w:val="55"/>
              <w:rPr>
                <w:rFonts w:eastAsia="Times New Roman"/>
              </w:rPr>
            </w:pPr>
            <w:r>
              <w:rPr>
                <w:rFonts w:eastAsia="微软雅黑"/>
              </w:rPr>
              <w:t xml:space="preserve">Calling ID, Called ID, Session case, Event initiator, </w:t>
            </w:r>
            <w:r>
              <w:rPr>
                <w:rFonts w:eastAsia="Times New Roman"/>
              </w:rPr>
              <w:t>Media info list</w:t>
            </w:r>
          </w:p>
        </w:tc>
      </w:tr>
      <w:tr w14:paraId="003C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8E96DCE">
            <w:pPr>
              <w:pStyle w:val="55"/>
              <w:rPr>
                <w:rFonts w:eastAsia="Times New Roman"/>
              </w:rPr>
            </w:pPr>
            <w:r>
              <w:rPr>
                <w:rFonts w:eastAsia="Times New Roman"/>
              </w:rPr>
              <w:t>SessionEstablishmentProgressEvent</w:t>
            </w:r>
          </w:p>
        </w:tc>
        <w:tc>
          <w:tcPr>
            <w:tcW w:w="5383" w:type="dxa"/>
          </w:tcPr>
          <w:p w14:paraId="1C864BA6">
            <w:pPr>
              <w:pStyle w:val="55"/>
              <w:rPr>
                <w:rFonts w:eastAsia="微软雅黑"/>
              </w:rPr>
            </w:pPr>
            <w:r>
              <w:rPr>
                <w:rFonts w:eastAsia="Times New Roman"/>
              </w:rPr>
              <w:t>Media info list</w:t>
            </w:r>
          </w:p>
        </w:tc>
      </w:tr>
      <w:tr w14:paraId="7084D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2CCF578">
            <w:pPr>
              <w:pStyle w:val="55"/>
              <w:rPr>
                <w:rFonts w:eastAsia="Times New Roman"/>
              </w:rPr>
            </w:pPr>
            <w:r>
              <w:rPr>
                <w:rFonts w:eastAsia="Times New Roman"/>
              </w:rPr>
              <w:t>SessionEstablishmentAlertingEvent</w:t>
            </w:r>
          </w:p>
        </w:tc>
        <w:tc>
          <w:tcPr>
            <w:tcW w:w="5383" w:type="dxa"/>
          </w:tcPr>
          <w:p w14:paraId="53641827">
            <w:pPr>
              <w:pStyle w:val="55"/>
              <w:rPr>
                <w:rFonts w:eastAsia="Times New Roman"/>
              </w:rPr>
            </w:pPr>
            <w:r>
              <w:rPr>
                <w:rFonts w:eastAsia="Times New Roman"/>
              </w:rPr>
              <w:t>Media info list</w:t>
            </w:r>
          </w:p>
        </w:tc>
      </w:tr>
      <w:tr w14:paraId="56BB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11F95C1">
            <w:pPr>
              <w:pStyle w:val="55"/>
              <w:rPr>
                <w:rFonts w:eastAsia="Times New Roman"/>
              </w:rPr>
            </w:pPr>
            <w:r>
              <w:rPr>
                <w:rFonts w:eastAsia="Times New Roman"/>
              </w:rPr>
              <w:t>SessionEstablishmentSuccessEvent</w:t>
            </w:r>
          </w:p>
        </w:tc>
        <w:tc>
          <w:tcPr>
            <w:tcW w:w="5383" w:type="dxa"/>
          </w:tcPr>
          <w:p w14:paraId="13D62CEA">
            <w:pPr>
              <w:pStyle w:val="55"/>
              <w:rPr>
                <w:rFonts w:eastAsia="Times New Roman"/>
              </w:rPr>
            </w:pPr>
            <w:r>
              <w:rPr>
                <w:rFonts w:eastAsia="Times New Roman"/>
              </w:rPr>
              <w:t>Media info list</w:t>
            </w:r>
          </w:p>
        </w:tc>
      </w:tr>
      <w:tr w14:paraId="56FC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25E09A44">
            <w:pPr>
              <w:pStyle w:val="55"/>
              <w:rPr>
                <w:rFonts w:eastAsia="Times New Roman"/>
              </w:rPr>
            </w:pPr>
            <w:r>
              <w:rPr>
                <w:rFonts w:eastAsia="Times New Roman"/>
              </w:rPr>
              <w:t>SessionEstablishmentFailureEvent</w:t>
            </w:r>
          </w:p>
        </w:tc>
        <w:tc>
          <w:tcPr>
            <w:tcW w:w="5383" w:type="dxa"/>
          </w:tcPr>
          <w:p w14:paraId="720DB3F6">
            <w:pPr>
              <w:pStyle w:val="55"/>
              <w:rPr>
                <w:rFonts w:eastAsia="Times New Roman"/>
              </w:rPr>
            </w:pPr>
          </w:p>
        </w:tc>
      </w:tr>
      <w:tr w14:paraId="4F7C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9FA01A0">
            <w:pPr>
              <w:pStyle w:val="55"/>
              <w:rPr>
                <w:rFonts w:eastAsia="Times New Roman"/>
              </w:rPr>
            </w:pPr>
            <w:r>
              <w:rPr>
                <w:rFonts w:eastAsia="Times New Roman"/>
              </w:rPr>
              <w:t>MediaChangeRequestEvent.</w:t>
            </w:r>
          </w:p>
        </w:tc>
        <w:tc>
          <w:tcPr>
            <w:tcW w:w="5383" w:type="dxa"/>
          </w:tcPr>
          <w:p w14:paraId="133370FD">
            <w:pPr>
              <w:pStyle w:val="55"/>
              <w:rPr>
                <w:rFonts w:eastAsia="Times New Roman"/>
              </w:rPr>
            </w:pPr>
            <w:r>
              <w:rPr>
                <w:rFonts w:eastAsia="微软雅黑"/>
              </w:rPr>
              <w:t xml:space="preserve">Event initiator, </w:t>
            </w:r>
            <w:r>
              <w:rPr>
                <w:rFonts w:eastAsia="Times New Roman"/>
              </w:rPr>
              <w:t>Media info list, Calling ID, Called ID, Session case</w:t>
            </w:r>
          </w:p>
        </w:tc>
      </w:tr>
      <w:tr w14:paraId="06B93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307BCB7">
            <w:pPr>
              <w:pStyle w:val="55"/>
              <w:rPr>
                <w:rFonts w:eastAsia="Times New Roman"/>
              </w:rPr>
            </w:pPr>
            <w:r>
              <w:rPr>
                <w:rFonts w:eastAsia="Times New Roman"/>
              </w:rPr>
              <w:t>MediaChangeSuccessEvent</w:t>
            </w:r>
          </w:p>
        </w:tc>
        <w:tc>
          <w:tcPr>
            <w:tcW w:w="5383" w:type="dxa"/>
          </w:tcPr>
          <w:p w14:paraId="26612921">
            <w:pPr>
              <w:pStyle w:val="55"/>
              <w:rPr>
                <w:rFonts w:eastAsia="微软雅黑"/>
              </w:rPr>
            </w:pPr>
            <w:r>
              <w:rPr>
                <w:rFonts w:eastAsia="Times New Roman"/>
              </w:rPr>
              <w:t>Media info list</w:t>
            </w:r>
          </w:p>
        </w:tc>
      </w:tr>
      <w:tr w14:paraId="0FB7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BEC6FD9">
            <w:pPr>
              <w:pStyle w:val="55"/>
              <w:rPr>
                <w:rFonts w:eastAsia="Times New Roman"/>
              </w:rPr>
            </w:pPr>
            <w:r>
              <w:rPr>
                <w:rFonts w:eastAsia="Times New Roman"/>
              </w:rPr>
              <w:t>MediaChangeFailureEvent</w:t>
            </w:r>
          </w:p>
        </w:tc>
        <w:tc>
          <w:tcPr>
            <w:tcW w:w="5383" w:type="dxa"/>
          </w:tcPr>
          <w:p w14:paraId="103F0178">
            <w:pPr>
              <w:pStyle w:val="55"/>
              <w:rPr>
                <w:rFonts w:eastAsia="Times New Roman"/>
              </w:rPr>
            </w:pPr>
            <w:r>
              <w:rPr>
                <w:rFonts w:eastAsia="Times New Roman"/>
              </w:rPr>
              <w:t>Media info list</w:t>
            </w:r>
          </w:p>
        </w:tc>
      </w:tr>
      <w:tr w14:paraId="047D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20C0DB90">
            <w:pPr>
              <w:pStyle w:val="55"/>
              <w:rPr>
                <w:rFonts w:eastAsia="Times New Roman"/>
              </w:rPr>
            </w:pPr>
            <w:r>
              <w:rPr>
                <w:rFonts w:eastAsia="Times New Roman"/>
              </w:rPr>
              <w:t>SessionTerminationEvent</w:t>
            </w:r>
          </w:p>
        </w:tc>
        <w:tc>
          <w:tcPr>
            <w:tcW w:w="5383" w:type="dxa"/>
          </w:tcPr>
          <w:p w14:paraId="64F560F0">
            <w:pPr>
              <w:pStyle w:val="55"/>
              <w:rPr>
                <w:rFonts w:eastAsia="Times New Roman"/>
              </w:rPr>
            </w:pPr>
            <w:r>
              <w:rPr>
                <w:rFonts w:eastAsia="微软雅黑"/>
              </w:rPr>
              <w:t>Session case</w:t>
            </w:r>
          </w:p>
        </w:tc>
      </w:tr>
      <w:tr w14:paraId="5815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 w:author="JY" w:date="2024-10-28T14:41:54Z"/>
        </w:trPr>
        <w:tc>
          <w:tcPr>
            <w:tcW w:w="4248" w:type="dxa"/>
            <w:vAlign w:val="top"/>
          </w:tcPr>
          <w:p w14:paraId="67D54023">
            <w:pPr>
              <w:keepNext/>
              <w:keepLines/>
              <w:overflowPunct w:val="0"/>
              <w:autoSpaceDE w:val="0"/>
              <w:autoSpaceDN w:val="0"/>
              <w:adjustRightInd w:val="0"/>
              <w:spacing w:after="0"/>
              <w:textAlignment w:val="baseline"/>
              <w:rPr>
                <w:ins w:id="128" w:author="JY" w:date="2024-10-28T14:41:54Z"/>
                <w:rFonts w:eastAsia="Times New Roman"/>
                <w:highlight w:val="cyan"/>
                <w:rPrChange w:id="129" w:author="JY" w:date="2024-10-28T14:45:28Z">
                  <w:rPr>
                    <w:ins w:id="130" w:author="JY" w:date="2024-10-28T14:41:54Z"/>
                    <w:rFonts w:eastAsia="Times New Roman"/>
                  </w:rPr>
                </w:rPrChange>
              </w:rPr>
            </w:pPr>
            <w:ins w:id="131" w:author="JY" w:date="2024-07-15T15:59:06Z">
              <w:r>
                <w:rPr>
                  <w:rFonts w:hint="eastAsia" w:ascii="Arial" w:hAnsi="Arial" w:eastAsia="宋体" w:cs="Times New Roman"/>
                  <w:sz w:val="18"/>
                  <w:highlight w:val="cyan"/>
                  <w:lang w:val="en-US" w:eastAsia="zh-CN" w:bidi="ar-SA"/>
                  <w:rPrChange w:id="132" w:author="JY" w:date="2024-10-28T14:45:28Z">
                    <w:rPr>
                      <w:rFonts w:hint="eastAsia" w:ascii="Arial" w:hAnsi="Arial" w:eastAsia="宋体" w:cs="Times New Roman"/>
                      <w:sz w:val="18"/>
                      <w:lang w:val="en-US" w:eastAsia="zh-CN" w:bidi="ar-SA"/>
                    </w:rPr>
                  </w:rPrChange>
                </w:rPr>
                <w:t>PS</w:t>
              </w:r>
            </w:ins>
            <w:ins w:id="133" w:author="JY" w:date="2024-07-15T15:59:13Z">
              <w:r>
                <w:rPr>
                  <w:rFonts w:hint="eastAsia" w:ascii="Arial" w:hAnsi="Arial" w:eastAsia="宋体" w:cs="Times New Roman"/>
                  <w:sz w:val="18"/>
                  <w:highlight w:val="cyan"/>
                  <w:lang w:val="en-US" w:eastAsia="zh-CN" w:bidi="ar-SA"/>
                  <w:rPrChange w:id="134" w:author="JY" w:date="2024-10-28T14:45:28Z">
                    <w:rPr>
                      <w:rFonts w:hint="eastAsia" w:ascii="Arial" w:hAnsi="Arial" w:eastAsia="宋体" w:cs="Times New Roman"/>
                      <w:sz w:val="18"/>
                      <w:lang w:val="en-US" w:eastAsia="zh-CN" w:bidi="ar-SA"/>
                    </w:rPr>
                  </w:rPrChange>
                </w:rPr>
                <w:t>D</w:t>
              </w:r>
            </w:ins>
            <w:ins w:id="135" w:author="JY" w:date="2024-07-15T15:59:14Z">
              <w:r>
                <w:rPr>
                  <w:rFonts w:hint="eastAsia" w:ascii="Arial" w:hAnsi="Arial" w:eastAsia="宋体" w:cs="Times New Roman"/>
                  <w:sz w:val="18"/>
                  <w:highlight w:val="cyan"/>
                  <w:lang w:val="en-US" w:eastAsia="zh-CN" w:bidi="ar-SA"/>
                  <w:rPrChange w:id="136" w:author="JY" w:date="2024-10-28T14:45:28Z">
                    <w:rPr>
                      <w:rFonts w:hint="eastAsia" w:ascii="Arial" w:hAnsi="Arial" w:eastAsia="宋体" w:cs="Times New Roman"/>
                      <w:sz w:val="18"/>
                      <w:lang w:val="en-US" w:eastAsia="zh-CN" w:bidi="ar-SA"/>
                    </w:rPr>
                  </w:rPrChange>
                </w:rPr>
                <w:t>a</w:t>
              </w:r>
            </w:ins>
            <w:ins w:id="137" w:author="JY" w:date="2024-07-15T15:59:15Z">
              <w:r>
                <w:rPr>
                  <w:rFonts w:hint="eastAsia" w:ascii="Arial" w:hAnsi="Arial" w:eastAsia="宋体" w:cs="Times New Roman"/>
                  <w:sz w:val="18"/>
                  <w:highlight w:val="cyan"/>
                  <w:lang w:val="en-US" w:eastAsia="zh-CN" w:bidi="ar-SA"/>
                  <w:rPrChange w:id="138" w:author="JY" w:date="2024-10-28T14:45:28Z">
                    <w:rPr>
                      <w:rFonts w:hint="eastAsia" w:ascii="Arial" w:hAnsi="Arial" w:eastAsia="宋体" w:cs="Times New Roman"/>
                      <w:sz w:val="18"/>
                      <w:lang w:val="en-US" w:eastAsia="zh-CN" w:bidi="ar-SA"/>
                    </w:rPr>
                  </w:rPrChange>
                </w:rPr>
                <w:t>ta</w:t>
              </w:r>
            </w:ins>
            <w:ins w:id="139" w:author="JY" w:date="2024-07-15T15:59:16Z">
              <w:r>
                <w:rPr>
                  <w:rFonts w:hint="eastAsia" w:ascii="Arial" w:hAnsi="Arial" w:eastAsia="宋体" w:cs="Times New Roman"/>
                  <w:sz w:val="18"/>
                  <w:highlight w:val="cyan"/>
                  <w:lang w:val="en-US" w:eastAsia="zh-CN" w:bidi="ar-SA"/>
                  <w:rPrChange w:id="140" w:author="JY" w:date="2024-10-28T14:45:28Z">
                    <w:rPr>
                      <w:rFonts w:hint="eastAsia" w:ascii="Arial" w:hAnsi="Arial" w:eastAsia="宋体" w:cs="Times New Roman"/>
                      <w:sz w:val="18"/>
                      <w:lang w:val="en-US" w:eastAsia="zh-CN" w:bidi="ar-SA"/>
                    </w:rPr>
                  </w:rPrChange>
                </w:rPr>
                <w:t>O</w:t>
              </w:r>
            </w:ins>
            <w:ins w:id="141" w:author="JY" w:date="2024-07-15T15:59:17Z">
              <w:r>
                <w:rPr>
                  <w:rFonts w:hint="eastAsia" w:ascii="Arial" w:hAnsi="Arial" w:eastAsia="宋体" w:cs="Times New Roman"/>
                  <w:sz w:val="18"/>
                  <w:highlight w:val="cyan"/>
                  <w:lang w:val="en-US" w:eastAsia="zh-CN" w:bidi="ar-SA"/>
                  <w:rPrChange w:id="142" w:author="JY" w:date="2024-10-28T14:45:28Z">
                    <w:rPr>
                      <w:rFonts w:hint="eastAsia" w:ascii="Arial" w:hAnsi="Arial" w:eastAsia="宋体" w:cs="Times New Roman"/>
                      <w:sz w:val="18"/>
                      <w:lang w:val="en-US" w:eastAsia="zh-CN" w:bidi="ar-SA"/>
                    </w:rPr>
                  </w:rPrChange>
                </w:rPr>
                <w:t>ff</w:t>
              </w:r>
            </w:ins>
            <w:ins w:id="143" w:author="JY" w:date="2024-09-27T15:35:17Z">
              <w:r>
                <w:rPr>
                  <w:rFonts w:hint="eastAsia" w:ascii="Arial" w:hAnsi="Arial" w:eastAsia="宋体" w:cs="Times New Roman"/>
                  <w:sz w:val="18"/>
                  <w:highlight w:val="cyan"/>
                  <w:lang w:val="en-US" w:eastAsia="zh-CN" w:bidi="ar-SA"/>
                  <w:rPrChange w:id="144" w:author="JY" w:date="2024-10-28T14:45:28Z">
                    <w:rPr>
                      <w:rFonts w:hint="eastAsia" w:ascii="Arial" w:hAnsi="Arial" w:eastAsia="宋体" w:cs="Times New Roman"/>
                      <w:sz w:val="18"/>
                      <w:lang w:val="en-US" w:eastAsia="zh-CN" w:bidi="ar-SA"/>
                    </w:rPr>
                  </w:rPrChange>
                </w:rPr>
                <w:t>S</w:t>
              </w:r>
            </w:ins>
            <w:ins w:id="145" w:author="JY" w:date="2024-09-27T15:35:19Z">
              <w:r>
                <w:rPr>
                  <w:rFonts w:hint="eastAsia" w:ascii="Arial" w:hAnsi="Arial" w:eastAsia="宋体" w:cs="Times New Roman"/>
                  <w:sz w:val="18"/>
                  <w:highlight w:val="cyan"/>
                  <w:lang w:val="en-US" w:eastAsia="zh-CN" w:bidi="ar-SA"/>
                  <w:rPrChange w:id="146" w:author="JY" w:date="2024-10-28T14:45:28Z">
                    <w:rPr>
                      <w:rFonts w:hint="eastAsia" w:ascii="Arial" w:hAnsi="Arial" w:eastAsia="宋体" w:cs="Times New Roman"/>
                      <w:sz w:val="18"/>
                      <w:lang w:val="en-US" w:eastAsia="zh-CN" w:bidi="ar-SA"/>
                    </w:rPr>
                  </w:rPrChange>
                </w:rPr>
                <w:t>ta</w:t>
              </w:r>
            </w:ins>
            <w:ins w:id="147" w:author="JY" w:date="2024-09-27T15:35:20Z">
              <w:r>
                <w:rPr>
                  <w:rFonts w:hint="eastAsia" w:ascii="Arial" w:hAnsi="Arial" w:eastAsia="宋体" w:cs="Times New Roman"/>
                  <w:sz w:val="18"/>
                  <w:highlight w:val="cyan"/>
                  <w:lang w:val="en-US" w:eastAsia="zh-CN" w:bidi="ar-SA"/>
                  <w:rPrChange w:id="148" w:author="JY" w:date="2024-10-28T14:45:28Z">
                    <w:rPr>
                      <w:rFonts w:hint="eastAsia" w:ascii="Arial" w:hAnsi="Arial" w:eastAsia="宋体" w:cs="Times New Roman"/>
                      <w:sz w:val="18"/>
                      <w:lang w:val="en-US" w:eastAsia="zh-CN" w:bidi="ar-SA"/>
                    </w:rPr>
                  </w:rPrChange>
                </w:rPr>
                <w:t>tus</w:t>
              </w:r>
            </w:ins>
            <w:ins w:id="149" w:author="JY" w:date="2024-07-15T15:59:32Z">
              <w:r>
                <w:rPr>
                  <w:rFonts w:hint="eastAsia" w:ascii="Arial" w:hAnsi="Arial" w:eastAsia="宋体" w:cs="Times New Roman"/>
                  <w:sz w:val="18"/>
                  <w:highlight w:val="cyan"/>
                  <w:lang w:val="en-US" w:eastAsia="zh-CN" w:bidi="ar-SA"/>
                  <w:rPrChange w:id="150" w:author="JY" w:date="2024-10-28T14:45:28Z">
                    <w:rPr>
                      <w:rFonts w:hint="eastAsia" w:ascii="Arial" w:hAnsi="Arial" w:eastAsia="宋体" w:cs="Times New Roman"/>
                      <w:sz w:val="18"/>
                      <w:lang w:val="en-US" w:eastAsia="zh-CN" w:bidi="ar-SA"/>
                    </w:rPr>
                  </w:rPrChange>
                </w:rPr>
                <w:t>Eve</w:t>
              </w:r>
            </w:ins>
            <w:ins w:id="151" w:author="JY" w:date="2024-07-15T15:59:33Z">
              <w:r>
                <w:rPr>
                  <w:rFonts w:hint="eastAsia" w:ascii="Arial" w:hAnsi="Arial" w:eastAsia="宋体" w:cs="Times New Roman"/>
                  <w:sz w:val="18"/>
                  <w:highlight w:val="cyan"/>
                  <w:lang w:val="en-US" w:eastAsia="zh-CN" w:bidi="ar-SA"/>
                  <w:rPrChange w:id="152" w:author="JY" w:date="2024-10-28T14:45:28Z">
                    <w:rPr>
                      <w:rFonts w:hint="eastAsia" w:ascii="Arial" w:hAnsi="Arial" w:eastAsia="宋体" w:cs="Times New Roman"/>
                      <w:sz w:val="18"/>
                      <w:lang w:val="en-US" w:eastAsia="zh-CN" w:bidi="ar-SA"/>
                    </w:rPr>
                  </w:rPrChange>
                </w:rPr>
                <w:t>nt</w:t>
              </w:r>
            </w:ins>
          </w:p>
        </w:tc>
        <w:tc>
          <w:tcPr>
            <w:tcW w:w="5383" w:type="dxa"/>
            <w:vAlign w:val="top"/>
          </w:tcPr>
          <w:p w14:paraId="62940F79">
            <w:pPr>
              <w:keepNext/>
              <w:keepLines/>
              <w:overflowPunct w:val="0"/>
              <w:autoSpaceDE w:val="0"/>
              <w:autoSpaceDN w:val="0"/>
              <w:adjustRightInd w:val="0"/>
              <w:spacing w:after="0"/>
              <w:textAlignment w:val="baseline"/>
              <w:rPr>
                <w:ins w:id="153" w:author="JY" w:date="2024-10-28T14:41:54Z"/>
                <w:rFonts w:eastAsia="微软雅黑"/>
                <w:highlight w:val="cyan"/>
                <w:rPrChange w:id="154" w:author="JY" w:date="2024-10-28T14:45:28Z">
                  <w:rPr>
                    <w:ins w:id="155" w:author="JY" w:date="2024-10-28T14:41:54Z"/>
                    <w:rFonts w:eastAsia="微软雅黑"/>
                  </w:rPr>
                </w:rPrChange>
              </w:rPr>
            </w:pPr>
            <w:ins w:id="156" w:author="JY" w:date="2024-10-28T14:44:42Z">
              <w:r>
                <w:rPr>
                  <w:rFonts w:hint="eastAsia" w:ascii="Arial" w:hAnsi="Arial" w:eastAsia="微软雅黑" w:cs="Times New Roman"/>
                  <w:sz w:val="18"/>
                  <w:highlight w:val="cyan"/>
                  <w:lang w:val="en-US" w:eastAsia="zh-CN" w:bidi="ar-SA"/>
                  <w:rPrChange w:id="157" w:author="JY" w:date="2024-10-28T14:45:28Z">
                    <w:rPr>
                      <w:rFonts w:hint="eastAsia" w:ascii="Arial" w:hAnsi="Arial" w:eastAsia="微软雅黑" w:cs="Times New Roman"/>
                      <w:sz w:val="18"/>
                      <w:lang w:val="en-US" w:eastAsia="zh-CN" w:bidi="ar-SA"/>
                    </w:rPr>
                  </w:rPrChange>
                </w:rPr>
                <w:t>3GPP</w:t>
              </w:r>
            </w:ins>
            <w:ins w:id="158" w:author="JY" w:date="2024-10-28T14:44:43Z">
              <w:r>
                <w:rPr>
                  <w:rFonts w:hint="eastAsia" w:ascii="Arial" w:hAnsi="Arial" w:eastAsia="微软雅黑" w:cs="Times New Roman"/>
                  <w:sz w:val="18"/>
                  <w:highlight w:val="cyan"/>
                  <w:lang w:val="en-US" w:eastAsia="zh-CN" w:bidi="ar-SA"/>
                  <w:rPrChange w:id="159" w:author="JY" w:date="2024-10-28T14:45:28Z">
                    <w:rPr>
                      <w:rFonts w:hint="eastAsia" w:ascii="Arial" w:hAnsi="Arial" w:eastAsia="微软雅黑" w:cs="Times New Roman"/>
                      <w:sz w:val="18"/>
                      <w:lang w:val="en-US" w:eastAsia="zh-CN" w:bidi="ar-SA"/>
                    </w:rPr>
                  </w:rPrChange>
                </w:rPr>
                <w:t xml:space="preserve"> </w:t>
              </w:r>
            </w:ins>
            <w:ins w:id="160" w:author="JY" w:date="2024-09-27T15:35:31Z">
              <w:r>
                <w:rPr>
                  <w:rFonts w:hint="eastAsia" w:ascii="Arial" w:hAnsi="Arial" w:eastAsia="微软雅黑" w:cs="Times New Roman"/>
                  <w:sz w:val="18"/>
                  <w:highlight w:val="cyan"/>
                  <w:lang w:val="en-US" w:eastAsia="zh-CN" w:bidi="ar-SA"/>
                  <w:rPrChange w:id="161" w:author="JY" w:date="2024-10-28T14:45:28Z">
                    <w:rPr>
                      <w:rFonts w:hint="eastAsia" w:ascii="Arial" w:hAnsi="Arial" w:eastAsia="微软雅黑" w:cs="Times New Roman"/>
                      <w:sz w:val="18"/>
                      <w:lang w:val="en-US" w:eastAsia="zh-CN" w:bidi="ar-SA"/>
                    </w:rPr>
                  </w:rPrChange>
                </w:rPr>
                <w:t>PS</w:t>
              </w:r>
            </w:ins>
            <w:ins w:id="162" w:author="JY" w:date="2024-09-27T15:35:32Z">
              <w:r>
                <w:rPr>
                  <w:rFonts w:hint="eastAsia" w:ascii="Arial" w:hAnsi="Arial" w:eastAsia="微软雅黑" w:cs="Times New Roman"/>
                  <w:sz w:val="18"/>
                  <w:highlight w:val="cyan"/>
                  <w:lang w:val="en-US" w:eastAsia="zh-CN" w:bidi="ar-SA"/>
                  <w:rPrChange w:id="163" w:author="JY" w:date="2024-10-28T14:45:28Z">
                    <w:rPr>
                      <w:rFonts w:hint="eastAsia" w:ascii="Arial" w:hAnsi="Arial" w:eastAsia="微软雅黑" w:cs="Times New Roman"/>
                      <w:sz w:val="18"/>
                      <w:lang w:val="en-US" w:eastAsia="zh-CN" w:bidi="ar-SA"/>
                    </w:rPr>
                  </w:rPrChange>
                </w:rPr>
                <w:t xml:space="preserve"> </w:t>
              </w:r>
            </w:ins>
            <w:ins w:id="164" w:author="JY" w:date="2024-09-27T15:35:34Z">
              <w:r>
                <w:rPr>
                  <w:rFonts w:hint="eastAsia" w:ascii="Arial" w:hAnsi="Arial" w:eastAsia="微软雅黑" w:cs="Times New Roman"/>
                  <w:sz w:val="18"/>
                  <w:highlight w:val="cyan"/>
                  <w:lang w:val="en-US" w:eastAsia="zh-CN" w:bidi="ar-SA"/>
                  <w:rPrChange w:id="165" w:author="JY" w:date="2024-10-28T14:45:28Z">
                    <w:rPr>
                      <w:rFonts w:hint="eastAsia" w:ascii="Arial" w:hAnsi="Arial" w:eastAsia="微软雅黑" w:cs="Times New Roman"/>
                      <w:sz w:val="18"/>
                      <w:lang w:val="en-US" w:eastAsia="zh-CN" w:bidi="ar-SA"/>
                    </w:rPr>
                  </w:rPrChange>
                </w:rPr>
                <w:t>Data</w:t>
              </w:r>
            </w:ins>
            <w:ins w:id="166" w:author="JY" w:date="2024-09-27T15:35:35Z">
              <w:r>
                <w:rPr>
                  <w:rFonts w:hint="eastAsia" w:ascii="Arial" w:hAnsi="Arial" w:eastAsia="微软雅黑" w:cs="Times New Roman"/>
                  <w:sz w:val="18"/>
                  <w:highlight w:val="cyan"/>
                  <w:lang w:val="en-US" w:eastAsia="zh-CN" w:bidi="ar-SA"/>
                  <w:rPrChange w:id="167" w:author="JY" w:date="2024-10-28T14:45:28Z">
                    <w:rPr>
                      <w:rFonts w:hint="eastAsia" w:ascii="Arial" w:hAnsi="Arial" w:eastAsia="微软雅黑" w:cs="Times New Roman"/>
                      <w:sz w:val="18"/>
                      <w:lang w:val="en-US" w:eastAsia="zh-CN" w:bidi="ar-SA"/>
                    </w:rPr>
                  </w:rPrChange>
                </w:rPr>
                <w:t xml:space="preserve"> O</w:t>
              </w:r>
            </w:ins>
            <w:ins w:id="168" w:author="JY" w:date="2024-09-27T15:35:36Z">
              <w:r>
                <w:rPr>
                  <w:rFonts w:hint="eastAsia" w:ascii="Arial" w:hAnsi="Arial" w:eastAsia="微软雅黑" w:cs="Times New Roman"/>
                  <w:sz w:val="18"/>
                  <w:highlight w:val="cyan"/>
                  <w:lang w:val="en-US" w:eastAsia="zh-CN" w:bidi="ar-SA"/>
                  <w:rPrChange w:id="169" w:author="JY" w:date="2024-10-28T14:45:28Z">
                    <w:rPr>
                      <w:rFonts w:hint="eastAsia" w:ascii="Arial" w:hAnsi="Arial" w:eastAsia="微软雅黑" w:cs="Times New Roman"/>
                      <w:sz w:val="18"/>
                      <w:lang w:val="en-US" w:eastAsia="zh-CN" w:bidi="ar-SA"/>
                    </w:rPr>
                  </w:rPrChange>
                </w:rPr>
                <w:t xml:space="preserve">ff </w:t>
              </w:r>
            </w:ins>
            <w:ins w:id="170" w:author="JY" w:date="2024-09-27T15:35:37Z">
              <w:r>
                <w:rPr>
                  <w:rFonts w:hint="eastAsia" w:ascii="Arial" w:hAnsi="Arial" w:eastAsia="微软雅黑" w:cs="Times New Roman"/>
                  <w:sz w:val="18"/>
                  <w:highlight w:val="cyan"/>
                  <w:lang w:val="en-US" w:eastAsia="zh-CN" w:bidi="ar-SA"/>
                  <w:rPrChange w:id="171" w:author="JY" w:date="2024-10-28T14:45:28Z">
                    <w:rPr>
                      <w:rFonts w:hint="eastAsia" w:ascii="Arial" w:hAnsi="Arial" w:eastAsia="微软雅黑" w:cs="Times New Roman"/>
                      <w:sz w:val="18"/>
                      <w:lang w:val="en-US" w:eastAsia="zh-CN" w:bidi="ar-SA"/>
                    </w:rPr>
                  </w:rPrChange>
                </w:rPr>
                <w:t>Status</w:t>
              </w:r>
            </w:ins>
          </w:p>
        </w:tc>
      </w:tr>
      <w:bookmarkEnd w:id="15"/>
      <w:bookmarkEnd w:id="16"/>
      <w:bookmarkEnd w:id="17"/>
      <w:bookmarkEnd w:id="18"/>
      <w:bookmarkEnd w:id="19"/>
      <w:bookmarkEnd w:id="20"/>
      <w:bookmarkEnd w:id="21"/>
      <w:bookmarkEnd w:id="22"/>
      <w:bookmarkEnd w:id="23"/>
      <w:bookmarkEnd w:id="24"/>
    </w:tbl>
    <w:p w14:paraId="0FE46505">
      <w:pPr>
        <w:pStyle w:val="93"/>
        <w:rPr>
          <w:color w:val="FF0000"/>
        </w:rPr>
      </w:pPr>
      <w:r>
        <w:rPr>
          <w:color w:val="FF0000"/>
        </w:rPr>
        <w:t xml:space="preserve">* * * End of Changes * * * </w:t>
      </w:r>
    </w:p>
    <w:p w14:paraId="1C6AB88C"/>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02BB3">
    <w:pPr>
      <w:pStyle w:val="2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305A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0B7D1">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p>
  <w:p w14:paraId="57CA76D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14:paraId="6E579124">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Error! No text of specified style in document.</w:t>
    </w:r>
    <w:r>
      <w:rPr>
        <w:rFonts w:ascii="Arial" w:hAnsi="Arial" w:cs="Arial"/>
        <w:b/>
        <w:sz w:val="18"/>
        <w:szCs w:val="18"/>
      </w:rPr>
      <w:fldChar w:fldCharType="end"/>
    </w:r>
  </w:p>
  <w:p w14:paraId="3EE711C1">
    <w:pPr>
      <w:pStyle w:val="21"/>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065B34"/>
    <w:multiLevelType w:val="multilevel"/>
    <w:tmpl w:val="27065B3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rson w15:author="Huawei">
    <w15:presenceInfo w15:providerId="None" w15:userId="Huawei"/>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4DFA"/>
    <w:rsid w:val="00A3630E"/>
    <w:rsid w:val="00A4509B"/>
    <w:rsid w:val="00A47E70"/>
    <w:rsid w:val="00A5092A"/>
    <w:rsid w:val="00A50CF0"/>
    <w:rsid w:val="00A53C0F"/>
    <w:rsid w:val="00A74CD1"/>
    <w:rsid w:val="00A7671C"/>
    <w:rsid w:val="00A80448"/>
    <w:rsid w:val="00A9595F"/>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5DFC"/>
    <w:rsid w:val="00BD279D"/>
    <w:rsid w:val="00BD6BB8"/>
    <w:rsid w:val="00BE722D"/>
    <w:rsid w:val="00BF2E75"/>
    <w:rsid w:val="00C23FFF"/>
    <w:rsid w:val="00C24C4D"/>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4142F"/>
    <w:rsid w:val="00F67113"/>
    <w:rsid w:val="00F71B3F"/>
    <w:rsid w:val="00F74786"/>
    <w:rsid w:val="00FA504F"/>
    <w:rsid w:val="00FB6386"/>
    <w:rsid w:val="00FD3BBD"/>
    <w:rsid w:val="00FE721F"/>
    <w:rsid w:val="00FF2263"/>
    <w:rsid w:val="024E43D4"/>
    <w:rsid w:val="07716FC5"/>
    <w:rsid w:val="084724A0"/>
    <w:rsid w:val="0C2F0B8D"/>
    <w:rsid w:val="0CC41080"/>
    <w:rsid w:val="0DC51F28"/>
    <w:rsid w:val="0DEC6564"/>
    <w:rsid w:val="0E6D5BB9"/>
    <w:rsid w:val="0F2862EC"/>
    <w:rsid w:val="112A47B8"/>
    <w:rsid w:val="143D51CC"/>
    <w:rsid w:val="15AF18A2"/>
    <w:rsid w:val="1CEE1106"/>
    <w:rsid w:val="1D1C0950"/>
    <w:rsid w:val="1EAB48DF"/>
    <w:rsid w:val="231171B7"/>
    <w:rsid w:val="29D60CAE"/>
    <w:rsid w:val="2E3632B1"/>
    <w:rsid w:val="2EE23C7A"/>
    <w:rsid w:val="3A840F8D"/>
    <w:rsid w:val="442F526C"/>
    <w:rsid w:val="48F254BA"/>
    <w:rsid w:val="4AAC5B10"/>
    <w:rsid w:val="4B9B09F5"/>
    <w:rsid w:val="4DA4325B"/>
    <w:rsid w:val="58672599"/>
    <w:rsid w:val="5F3026BF"/>
    <w:rsid w:val="62E614D7"/>
    <w:rsid w:val="648E5907"/>
    <w:rsid w:val="6C5D7D56"/>
    <w:rsid w:val="6EDC6E70"/>
    <w:rsid w:val="7137124E"/>
    <w:rsid w:val="774D0E49"/>
    <w:rsid w:val="794940AB"/>
    <w:rsid w:val="7ABA3AB8"/>
    <w:rsid w:val="7B0C703F"/>
    <w:rsid w:val="7B3771B5"/>
    <w:rsid w:val="7D4505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link w:val="86"/>
    <w:qFormat/>
    <w:uiPriority w:val="99"/>
    <w:pPr>
      <w:jc w:val="center"/>
    </w:pPr>
    <w:rPr>
      <w:i/>
    </w:rPr>
  </w:style>
  <w:style w:type="paragraph" w:styleId="21">
    <w:name w:val="header"/>
    <w:link w:val="85"/>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94"/>
    <w:qFormat/>
    <w:uiPriority w:val="0"/>
    <w:pPr>
      <w:spacing w:before="240" w:after="60"/>
      <w:jc w:val="center"/>
      <w:outlineLvl w:val="0"/>
    </w:pPr>
    <w:rPr>
      <w:rFonts w:asciiTheme="majorHAnsi" w:hAnsiTheme="majorHAnsi" w:eastAsiaTheme="majorEastAsia" w:cstheme="majorBidi"/>
      <w:b/>
      <w:bCs/>
      <w:sz w:val="32"/>
      <w:szCs w:val="32"/>
    </w:rPr>
  </w:style>
  <w:style w:type="paragraph" w:styleId="4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2">
    <w:name w:val="toc 2"/>
    <w:basedOn w:val="41"/>
    <w:next w:val="1"/>
    <w:semiHidden/>
    <w:qFormat/>
    <w:uiPriority w:val="0"/>
    <w:pPr>
      <w:keepNext w:val="0"/>
      <w:spacing w:before="0"/>
      <w:ind w:left="851" w:hanging="851"/>
    </w:pPr>
    <w:rPr>
      <w:sz w:val="20"/>
    </w:rPr>
  </w:style>
  <w:style w:type="paragraph" w:styleId="43">
    <w:name w:val="toc 3"/>
    <w:basedOn w:val="42"/>
    <w:next w:val="1"/>
    <w:semiHidden/>
    <w:qFormat/>
    <w:uiPriority w:val="0"/>
    <w:pPr>
      <w:ind w:left="1134" w:hanging="1134"/>
    </w:pPr>
  </w:style>
  <w:style w:type="paragraph" w:styleId="44">
    <w:name w:val="toc 4"/>
    <w:basedOn w:val="43"/>
    <w:next w:val="1"/>
    <w:semiHidden/>
    <w:qFormat/>
    <w:uiPriority w:val="0"/>
    <w:pPr>
      <w:ind w:left="1418" w:hanging="1418"/>
    </w:pPr>
  </w:style>
  <w:style w:type="paragraph" w:styleId="45">
    <w:name w:val="toc 5"/>
    <w:basedOn w:val="44"/>
    <w:next w:val="1"/>
    <w:semiHidden/>
    <w:qFormat/>
    <w:uiPriority w:val="0"/>
    <w:pPr>
      <w:ind w:left="1701" w:hanging="1701"/>
    </w:pPr>
  </w:style>
  <w:style w:type="paragraph" w:styleId="46">
    <w:name w:val="toc 6"/>
    <w:basedOn w:val="45"/>
    <w:next w:val="1"/>
    <w:semiHidden/>
    <w:qFormat/>
    <w:uiPriority w:val="0"/>
    <w:pPr>
      <w:ind w:left="1985" w:hanging="1985"/>
    </w:pPr>
  </w:style>
  <w:style w:type="paragraph" w:styleId="47">
    <w:name w:val="toc 7"/>
    <w:basedOn w:val="46"/>
    <w:next w:val="1"/>
    <w:semiHidden/>
    <w:qFormat/>
    <w:uiPriority w:val="0"/>
    <w:pPr>
      <w:ind w:left="2268" w:hanging="2268"/>
    </w:pPr>
  </w:style>
  <w:style w:type="paragraph" w:styleId="48">
    <w:name w:val="toc 8"/>
    <w:basedOn w:val="41"/>
    <w:next w:val="1"/>
    <w:semiHidden/>
    <w:qFormat/>
    <w:uiPriority w:val="0"/>
    <w:pPr>
      <w:spacing w:before="180"/>
      <w:ind w:left="2693" w:hanging="2693"/>
    </w:pPr>
    <w:rPr>
      <w:b/>
    </w:rPr>
  </w:style>
  <w:style w:type="paragraph" w:styleId="49">
    <w:name w:val="toc 9"/>
    <w:basedOn w:val="48"/>
    <w:next w:val="1"/>
    <w:semiHidden/>
    <w:qFormat/>
    <w:uiPriority w:val="0"/>
    <w:pPr>
      <w:ind w:left="1418" w:hanging="1418"/>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27"/>
    <w:link w:val="88"/>
    <w:qFormat/>
    <w:uiPriority w:val="0"/>
  </w:style>
  <w:style w:type="paragraph" w:customStyle="1" w:styleId="78">
    <w:name w:val="B2"/>
    <w:basedOn w:val="28"/>
    <w:link w:val="95"/>
    <w:qFormat/>
    <w:uiPriority w:val="0"/>
  </w:style>
  <w:style w:type="paragraph" w:customStyle="1" w:styleId="79">
    <w:name w:val="B3"/>
    <w:basedOn w:val="29"/>
    <w:qFormat/>
    <w:uiPriority w:val="0"/>
  </w:style>
  <w:style w:type="paragraph" w:customStyle="1" w:styleId="80">
    <w:name w:val="B4"/>
    <w:basedOn w:val="30"/>
    <w:qFormat/>
    <w:uiPriority w:val="0"/>
  </w:style>
  <w:style w:type="paragraph" w:customStyle="1" w:styleId="81">
    <w:name w:val="B5"/>
    <w:basedOn w:val="31"/>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21"/>
    <w:qFormat/>
    <w:uiPriority w:val="0"/>
    <w:rPr>
      <w:rFonts w:ascii="Arial" w:hAnsi="Arial"/>
      <w:b/>
      <w:sz w:val="18"/>
      <w:lang w:val="en-GB" w:eastAsia="en-US"/>
    </w:rPr>
  </w:style>
  <w:style w:type="character" w:customStyle="1" w:styleId="86">
    <w:name w:val="页脚 字符"/>
    <w:link w:val="20"/>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样式1 字符"/>
    <w:basedOn w:val="12"/>
    <w:link w:val="93"/>
    <w:qFormat/>
    <w:locked/>
    <w:uiPriority w:val="0"/>
    <w:rPr>
      <w:rFonts w:ascii="Arial" w:hAnsi="Arial" w:cs="Arial" w:eastAsiaTheme="majorEastAsia"/>
      <w:b/>
      <w:bCs/>
      <w:color w:val="0000FF"/>
      <w:sz w:val="28"/>
      <w:szCs w:val="28"/>
      <w:lang w:val="en-US" w:eastAsia="en-US"/>
    </w:rPr>
  </w:style>
  <w:style w:type="paragraph" w:customStyle="1" w:styleId="93">
    <w:name w:val="样式1"/>
    <w:basedOn w:val="40"/>
    <w:link w:val="92"/>
    <w:qFormat/>
    <w:uiPriority w:val="0"/>
    <w:pPr>
      <w:pBdr>
        <w:top w:val="single" w:color="auto" w:sz="4" w:space="1"/>
        <w:left w:val="single" w:color="auto" w:sz="4" w:space="4"/>
        <w:bottom w:val="single" w:color="auto" w:sz="4" w:space="1"/>
        <w:right w:val="single" w:color="auto" w:sz="4" w:space="4"/>
      </w:pBdr>
    </w:pPr>
    <w:rPr>
      <w:rFonts w:ascii="Arial" w:hAnsi="Arial" w:cs="Arial"/>
      <w:color w:val="0000FF"/>
      <w:sz w:val="28"/>
      <w:szCs w:val="28"/>
      <w:lang w:val="en-US"/>
    </w:rPr>
  </w:style>
  <w:style w:type="character" w:customStyle="1" w:styleId="94">
    <w:name w:val="标题 字符"/>
    <w:basedOn w:val="12"/>
    <w:link w:val="40"/>
    <w:qFormat/>
    <w:uiPriority w:val="0"/>
    <w:rPr>
      <w:rFonts w:asciiTheme="majorHAnsi" w:hAnsiTheme="majorHAnsi" w:eastAsiaTheme="majorEastAsia" w:cstheme="majorBidi"/>
      <w:b/>
      <w:bCs/>
      <w:sz w:val="32"/>
      <w:szCs w:val="32"/>
      <w:lang w:val="en-GB" w:eastAsia="en-US"/>
    </w:rPr>
  </w:style>
  <w:style w:type="character" w:customStyle="1" w:styleId="95">
    <w:name w:val="B2 Char"/>
    <w:link w:val="78"/>
    <w:qFormat/>
    <w:uiPriority w:val="0"/>
    <w:rPr>
      <w:rFonts w:ascii="Times New Roman" w:hAnsi="Times New Roman"/>
      <w:lang w:val="en-GB" w:eastAsia="en-US"/>
    </w:rPr>
  </w:style>
  <w:style w:type="paragraph" w:styleId="96">
    <w:name w:val="List Paragraph"/>
    <w:basedOn w:val="1"/>
    <w:qFormat/>
    <w:uiPriority w:val="34"/>
    <w:pPr>
      <w:ind w:firstLine="420" w:firstLineChars="200"/>
    </w:pPr>
  </w:style>
  <w:style w:type="character" w:customStyle="1" w:styleId="97">
    <w:name w:val="标题 1 字符"/>
    <w:basedOn w:val="12"/>
    <w:link w:val="2"/>
    <w:qFormat/>
    <w:uiPriority w:val="0"/>
    <w:rPr>
      <w:rFonts w:ascii="Arial" w:hAnsi="Arial"/>
      <w:sz w:val="36"/>
      <w:lang w:val="en-GB" w:eastAsia="en-US"/>
    </w:rPr>
  </w:style>
  <w:style w:type="character" w:customStyle="1" w:styleId="98">
    <w:name w:val="标题 2 字符"/>
    <w:basedOn w:val="12"/>
    <w:link w:val="3"/>
    <w:qFormat/>
    <w:uiPriority w:val="0"/>
    <w:rPr>
      <w:rFonts w:ascii="Arial" w:hAnsi="Arial"/>
      <w:sz w:val="32"/>
      <w:lang w:val="en-GB" w:eastAsia="en-US"/>
    </w:rPr>
  </w:style>
  <w:style w:type="character" w:customStyle="1" w:styleId="99">
    <w:name w:val="TAL Char"/>
    <w:link w:val="55"/>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DC0F-AF86-481F-91DD-49BE06A6EE2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1592</Words>
  <Characters>9081</Characters>
  <Lines>75</Lines>
  <Paragraphs>21</Paragraphs>
  <TotalTime>0</TotalTime>
  <ScaleCrop>false</ScaleCrop>
  <LinksUpToDate>false</LinksUpToDate>
  <CharactersWithSpaces>10652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2024-10-16T10:58:00Z</dcterms:created>
  <dc:creator>Michael Sanders, John M Meredith</dc:creator>
  <cp:lastModifiedBy>JY</cp:lastModifiedBy>
  <cp:lastPrinted>2411-12-31T05:00:00Z</cp:lastPrinted>
  <dcterms:modified xsi:type="dcterms:W3CDTF">2024-11-08T22:08:23Z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1033-12.2.0.18607</vt:lpwstr>
  </property>
  <property fmtid="{D5CDD505-2E9C-101B-9397-08002B2CF9AE}" pid="22" name="ICV">
    <vt:lpwstr>28722940B1D6473AB1E629F3AE292988</vt:lpwstr>
  </property>
</Properties>
</file>